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2207" w14:textId="77777777" w:rsidR="00FC3352" w:rsidRPr="00746AE8" w:rsidRDefault="00FC3352" w:rsidP="00FC3352">
      <w:pPr>
        <w:pStyle w:val="Overskrift1"/>
        <w:spacing w:line="276" w:lineRule="auto"/>
        <w:rPr>
          <w:rFonts w:asciiTheme="minorHAnsi" w:hAnsiTheme="minorHAnsi" w:cstheme="minorHAnsi"/>
          <w:sz w:val="28"/>
          <w:szCs w:val="28"/>
        </w:rPr>
      </w:pPr>
      <w:bookmarkStart w:id="0" w:name="_Toc451094430"/>
      <w:bookmarkStart w:id="1" w:name="_Toc451162176"/>
      <w:r w:rsidRPr="00746AE8">
        <w:rPr>
          <w:rFonts w:asciiTheme="minorHAnsi" w:hAnsiTheme="minorHAnsi" w:cstheme="minorHAnsi"/>
          <w:sz w:val="28"/>
          <w:szCs w:val="28"/>
        </w:rPr>
        <w:t>Evaluering og Kvalitetssikring på Rungsted Gymnasium</w:t>
      </w:r>
      <w:bookmarkEnd w:id="0"/>
      <w:bookmarkEnd w:id="1"/>
    </w:p>
    <w:p w14:paraId="5FDB32D1" w14:textId="77777777" w:rsidR="004230E4" w:rsidRPr="00746AE8" w:rsidRDefault="004230E4" w:rsidP="00FC3352">
      <w:pPr>
        <w:pStyle w:val="Overskrift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46AE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Formålet med kvalitetssystemet på Rungsted Gymnasium er at medvirke til at skabe en åben evalueringskultur som </w:t>
      </w:r>
      <w:r w:rsidR="007501DB" w:rsidRPr="00746AE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er praktisk anvendelig. Hensigten </w:t>
      </w:r>
      <w:proofErr w:type="gramStart"/>
      <w:r w:rsidR="007501DB" w:rsidRPr="00746AE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er,</w:t>
      </w:r>
      <w:proofErr w:type="gramEnd"/>
      <w:r w:rsidR="007501DB" w:rsidRPr="00746AE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at</w:t>
      </w:r>
      <w:r w:rsidRPr="00746AE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sikre en systematisk og løbende </w:t>
      </w:r>
      <w:r w:rsidR="001C147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selv</w:t>
      </w:r>
      <w:r w:rsidRPr="00746AE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evaluering med tilhørende opfølgningsplaner med henblik på positivt at udvikle og kvalitetssikre Rungsted Gymnasiums arbejdstrivsels- og læringsmiljø. </w:t>
      </w:r>
    </w:p>
    <w:p w14:paraId="773978AE" w14:textId="77777777" w:rsidR="004230E4" w:rsidRPr="00746AE8" w:rsidRDefault="004230E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46AE8">
        <w:rPr>
          <w:rFonts w:cstheme="minorHAnsi"/>
          <w:color w:val="000000"/>
          <w:sz w:val="24"/>
          <w:szCs w:val="24"/>
          <w:shd w:val="clear" w:color="auto" w:fill="FFFFFF"/>
        </w:rPr>
        <w:t>Kvalitetssystemet tager udgangspunkt i en evalueringsplan som er udarbejdet i henhold til bekendtgørelsen om de gymnasiale uddannelser (BEK nr. 497 af 18/05/2017, kapitel 10)</w:t>
      </w:r>
      <w:r w:rsidR="00F41148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72D7959B" w14:textId="77777777" w:rsidR="00155ADC" w:rsidRPr="00746AE8" w:rsidRDefault="00F41148" w:rsidP="00155ADC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  <w:sz w:val="24"/>
          <w:szCs w:val="24"/>
        </w:rPr>
      </w:pPr>
      <w:r>
        <w:rPr>
          <w:rFonts w:cstheme="minorHAnsi"/>
          <w:color w:val="1D242B"/>
          <w:sz w:val="24"/>
          <w:szCs w:val="24"/>
        </w:rPr>
        <w:t>E</w:t>
      </w:r>
      <w:r w:rsidR="00155ADC" w:rsidRPr="00746AE8">
        <w:rPr>
          <w:rFonts w:cstheme="minorHAnsi"/>
          <w:color w:val="1D242B"/>
          <w:sz w:val="24"/>
          <w:szCs w:val="24"/>
        </w:rPr>
        <w:t xml:space="preserve">n række </w:t>
      </w:r>
      <w:r w:rsidR="00155ADC" w:rsidRPr="00746AE8">
        <w:rPr>
          <w:rFonts w:cstheme="minorHAnsi"/>
          <w:b/>
          <w:bCs/>
          <w:color w:val="1D242B"/>
          <w:sz w:val="24"/>
          <w:szCs w:val="24"/>
        </w:rPr>
        <w:t>obligatoriske</w:t>
      </w:r>
      <w:r w:rsidR="00155ADC" w:rsidRPr="00746AE8">
        <w:rPr>
          <w:rFonts w:cstheme="minorHAnsi"/>
          <w:color w:val="1D242B"/>
          <w:sz w:val="24"/>
          <w:szCs w:val="24"/>
        </w:rPr>
        <w:t xml:space="preserve"> og </w:t>
      </w:r>
      <w:r w:rsidR="00155ADC" w:rsidRPr="00746AE8">
        <w:rPr>
          <w:rFonts w:cstheme="minorHAnsi"/>
          <w:b/>
          <w:bCs/>
          <w:color w:val="1D242B"/>
          <w:sz w:val="24"/>
          <w:szCs w:val="24"/>
        </w:rPr>
        <w:t xml:space="preserve">selvvalgte </w:t>
      </w:r>
      <w:r w:rsidR="00155ADC" w:rsidRPr="00746AE8">
        <w:rPr>
          <w:rFonts w:cstheme="minorHAnsi"/>
          <w:color w:val="1D242B"/>
          <w:sz w:val="24"/>
          <w:szCs w:val="24"/>
        </w:rPr>
        <w:t>områder evalueres</w:t>
      </w:r>
      <w:r>
        <w:rPr>
          <w:rFonts w:cstheme="minorHAnsi"/>
          <w:color w:val="1D242B"/>
          <w:sz w:val="24"/>
          <w:szCs w:val="24"/>
        </w:rPr>
        <w:t xml:space="preserve">. </w:t>
      </w:r>
      <w:r w:rsidR="00155ADC" w:rsidRPr="00746AE8">
        <w:rPr>
          <w:rFonts w:cstheme="minorHAnsi"/>
          <w:color w:val="1D242B"/>
          <w:sz w:val="24"/>
          <w:szCs w:val="24"/>
        </w:rPr>
        <w:t xml:space="preserve">Skolen vælger selv de konkrete indsats-og nøgleområder ud fra skolens værdigrundlag, målsætning og konkrete initiativer.  </w:t>
      </w:r>
    </w:p>
    <w:p w14:paraId="539358D0" w14:textId="77777777" w:rsidR="00435252" w:rsidRPr="00746AE8" w:rsidRDefault="00435252" w:rsidP="00435252">
      <w:pPr>
        <w:pStyle w:val="Overskrift2"/>
        <w:rPr>
          <w:rFonts w:asciiTheme="minorHAnsi" w:hAnsiTheme="minorHAnsi" w:cstheme="minorHAnsi"/>
        </w:rPr>
      </w:pPr>
      <w:bookmarkStart w:id="2" w:name="_Toc451162193"/>
      <w:r w:rsidRPr="00746AE8">
        <w:rPr>
          <w:rFonts w:asciiTheme="minorHAnsi" w:hAnsiTheme="minorHAnsi" w:cstheme="minorHAnsi"/>
        </w:rPr>
        <w:t>Kvalitetssikringssystemet</w:t>
      </w:r>
      <w:bookmarkEnd w:id="2"/>
    </w:p>
    <w:p w14:paraId="56C306FE" w14:textId="77777777" w:rsidR="00435252" w:rsidRPr="00746AE8" w:rsidRDefault="00FC3352" w:rsidP="00435252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  <w:sz w:val="24"/>
          <w:szCs w:val="24"/>
        </w:rPr>
      </w:pPr>
      <w:r w:rsidRPr="00746AE8">
        <w:rPr>
          <w:rFonts w:cstheme="minorHAnsi"/>
          <w:color w:val="1D242B"/>
          <w:sz w:val="24"/>
          <w:szCs w:val="24"/>
        </w:rPr>
        <w:br/>
      </w:r>
      <w:r w:rsidR="00435252" w:rsidRPr="00746AE8">
        <w:rPr>
          <w:rFonts w:cstheme="minorHAnsi"/>
          <w:color w:val="1D242B"/>
          <w:sz w:val="24"/>
          <w:szCs w:val="24"/>
        </w:rPr>
        <w:t xml:space="preserve">I overensstemmelse med bekendtgørelse anvender Rungsted Gymnasium et </w:t>
      </w:r>
      <w:r w:rsidR="00435252" w:rsidRPr="00746AE8">
        <w:rPr>
          <w:rFonts w:cstheme="minorHAnsi"/>
          <w:b/>
          <w:bCs/>
          <w:color w:val="1D242B"/>
          <w:sz w:val="24"/>
          <w:szCs w:val="24"/>
        </w:rPr>
        <w:t>kvalitetssikringssystem</w:t>
      </w:r>
      <w:r w:rsidR="00435252" w:rsidRPr="00746AE8">
        <w:rPr>
          <w:rFonts w:cstheme="minorHAnsi"/>
          <w:color w:val="1D242B"/>
          <w:sz w:val="24"/>
          <w:szCs w:val="24"/>
        </w:rPr>
        <w:t xml:space="preserve"> til at udvikle den enkelte elevs udbytte af undervisningen samt organisationen som helhed. </w:t>
      </w:r>
    </w:p>
    <w:p w14:paraId="12F0198A" w14:textId="77777777" w:rsidR="00435252" w:rsidRPr="00746AE8" w:rsidRDefault="00435252" w:rsidP="00435252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  <w:sz w:val="24"/>
          <w:szCs w:val="24"/>
        </w:rPr>
      </w:pPr>
      <w:r w:rsidRPr="00746AE8">
        <w:rPr>
          <w:rFonts w:cstheme="minorHAnsi"/>
          <w:b/>
          <w:bCs/>
          <w:color w:val="1D242B"/>
          <w:sz w:val="24"/>
          <w:szCs w:val="24"/>
        </w:rPr>
        <w:t>Kvalitetssikringssystemet</w:t>
      </w:r>
      <w:r w:rsidRPr="00746AE8">
        <w:rPr>
          <w:rFonts w:cstheme="minorHAnsi"/>
          <w:color w:val="1D242B"/>
          <w:sz w:val="24"/>
          <w:szCs w:val="24"/>
        </w:rPr>
        <w:t xml:space="preserve"> på Rungsted Gymnasium består af to ting:</w:t>
      </w:r>
    </w:p>
    <w:p w14:paraId="20107FC1" w14:textId="77777777" w:rsidR="00435252" w:rsidRPr="00746AE8" w:rsidRDefault="00435252" w:rsidP="00435252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  <w:sz w:val="24"/>
          <w:szCs w:val="24"/>
        </w:rPr>
      </w:pPr>
      <w:r w:rsidRPr="00746AE8">
        <w:rPr>
          <w:rFonts w:cstheme="minorHAnsi"/>
          <w:color w:val="1D242B"/>
          <w:sz w:val="24"/>
          <w:szCs w:val="24"/>
        </w:rPr>
        <w:t xml:space="preserve">1.       </w:t>
      </w:r>
      <w:r w:rsidRPr="00746AE8">
        <w:rPr>
          <w:rFonts w:cstheme="minorHAnsi"/>
          <w:b/>
          <w:bCs/>
          <w:color w:val="1D242B"/>
          <w:sz w:val="24"/>
          <w:szCs w:val="24"/>
        </w:rPr>
        <w:t>En procedure</w:t>
      </w:r>
      <w:r w:rsidRPr="00746AE8">
        <w:rPr>
          <w:rFonts w:cstheme="minorHAnsi"/>
          <w:color w:val="1D242B"/>
          <w:sz w:val="24"/>
          <w:szCs w:val="24"/>
        </w:rPr>
        <w:t xml:space="preserve"> for skolens systematiske og kontinuerlige selvevalueringer på nøgleområder samt opfølgningsplaner på evalueringerne.</w:t>
      </w:r>
    </w:p>
    <w:p w14:paraId="3401C091" w14:textId="77777777" w:rsidR="00435252" w:rsidRPr="00746AE8" w:rsidRDefault="00435252" w:rsidP="00435252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  <w:sz w:val="24"/>
          <w:szCs w:val="24"/>
        </w:rPr>
      </w:pPr>
      <w:r w:rsidRPr="00746AE8">
        <w:rPr>
          <w:rFonts w:cstheme="minorHAnsi"/>
          <w:color w:val="1D242B"/>
          <w:sz w:val="24"/>
          <w:szCs w:val="24"/>
        </w:rPr>
        <w:t xml:space="preserve">2.       </w:t>
      </w:r>
      <w:r w:rsidR="00456404">
        <w:rPr>
          <w:rFonts w:cstheme="minorHAnsi"/>
          <w:b/>
          <w:bCs/>
          <w:color w:val="1D242B"/>
          <w:sz w:val="24"/>
          <w:szCs w:val="24"/>
        </w:rPr>
        <w:t xml:space="preserve">En </w:t>
      </w:r>
      <w:r w:rsidRPr="00746AE8">
        <w:rPr>
          <w:rFonts w:cstheme="minorHAnsi"/>
          <w:b/>
          <w:bCs/>
          <w:color w:val="1D242B"/>
          <w:sz w:val="24"/>
          <w:szCs w:val="24"/>
        </w:rPr>
        <w:t>kvalitetsudviklingsplan</w:t>
      </w:r>
      <w:r w:rsidRPr="00746AE8">
        <w:rPr>
          <w:rFonts w:cstheme="minorHAnsi"/>
          <w:color w:val="1D242B"/>
          <w:sz w:val="24"/>
          <w:szCs w:val="24"/>
        </w:rPr>
        <w:t xml:space="preserve"> for hvilke områder der skal evalueres.</w:t>
      </w:r>
    </w:p>
    <w:p w14:paraId="5E783616" w14:textId="519F5309" w:rsidR="00FC3352" w:rsidRPr="00746AE8" w:rsidRDefault="00435252" w:rsidP="00FC3352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  <w:sz w:val="24"/>
          <w:szCs w:val="24"/>
        </w:rPr>
      </w:pPr>
      <w:r w:rsidRPr="00746AE8">
        <w:rPr>
          <w:rFonts w:cstheme="minorHAnsi"/>
          <w:b/>
          <w:bCs/>
          <w:color w:val="1D242B"/>
          <w:sz w:val="24"/>
          <w:szCs w:val="24"/>
        </w:rPr>
        <w:t>Systemet har således flere funktioner:</w:t>
      </w:r>
      <w:r w:rsidR="00F26643">
        <w:rPr>
          <w:rFonts w:cstheme="minorHAnsi"/>
          <w:color w:val="1D242B"/>
          <w:sz w:val="24"/>
          <w:szCs w:val="24"/>
        </w:rPr>
        <w:br/>
      </w:r>
      <w:r w:rsidRPr="00746AE8">
        <w:rPr>
          <w:rFonts w:cstheme="minorHAnsi"/>
          <w:color w:val="1D242B"/>
          <w:sz w:val="24"/>
          <w:szCs w:val="24"/>
        </w:rPr>
        <w:t>1. Systemet er et redskab til at sikre overblik over kvaliteten af uddannelse og undervisning.</w:t>
      </w:r>
      <w:r w:rsidR="00F26643">
        <w:rPr>
          <w:rFonts w:cstheme="minorHAnsi"/>
          <w:color w:val="1D242B"/>
          <w:sz w:val="24"/>
          <w:szCs w:val="24"/>
        </w:rPr>
        <w:br/>
      </w:r>
      <w:r w:rsidRPr="00746AE8">
        <w:rPr>
          <w:rFonts w:cstheme="minorHAnsi"/>
          <w:color w:val="1D242B"/>
          <w:sz w:val="24"/>
          <w:szCs w:val="24"/>
        </w:rPr>
        <w:t>2. Systemet giver et billede af hvordan Rungsted Gymnasium fungerer og klarer sig på udvalgte områder.</w:t>
      </w:r>
      <w:r w:rsidR="00F26643">
        <w:rPr>
          <w:rFonts w:cstheme="minorHAnsi"/>
          <w:color w:val="1D242B"/>
          <w:sz w:val="24"/>
          <w:szCs w:val="24"/>
        </w:rPr>
        <w:br/>
      </w:r>
      <w:r w:rsidRPr="00746AE8">
        <w:rPr>
          <w:rFonts w:cstheme="minorHAnsi"/>
          <w:color w:val="1D242B"/>
          <w:sz w:val="24"/>
          <w:szCs w:val="24"/>
        </w:rPr>
        <w:t>3. Systemet sikrer at relevante interessenter og elementer inddrages i kvalitetsudviklingen.</w:t>
      </w:r>
      <w:bookmarkStart w:id="3" w:name="_Toc451162194"/>
    </w:p>
    <w:p w14:paraId="44BFD032" w14:textId="77777777" w:rsidR="00435252" w:rsidRPr="00746AE8" w:rsidRDefault="00435252" w:rsidP="00FC3352">
      <w:pPr>
        <w:pStyle w:val="Overskrift2"/>
        <w:rPr>
          <w:rFonts w:asciiTheme="minorHAnsi" w:hAnsiTheme="minorHAnsi" w:cstheme="minorHAnsi"/>
          <w:color w:val="1D242B"/>
        </w:rPr>
      </w:pPr>
      <w:r w:rsidRPr="00746AE8">
        <w:rPr>
          <w:rFonts w:asciiTheme="minorHAnsi" w:hAnsiTheme="minorHAnsi" w:cstheme="minorHAnsi"/>
        </w:rPr>
        <w:t>Kvalitetsudviklingsprocedure</w:t>
      </w:r>
      <w:bookmarkEnd w:id="3"/>
      <w:r w:rsidR="00FC3352" w:rsidRPr="00746AE8">
        <w:rPr>
          <w:rFonts w:asciiTheme="minorHAnsi" w:hAnsiTheme="minorHAnsi" w:cstheme="minorHAnsi"/>
        </w:rPr>
        <w:br/>
      </w:r>
    </w:p>
    <w:p w14:paraId="0DA2DEB7" w14:textId="77777777" w:rsidR="00435252" w:rsidRPr="00746AE8" w:rsidRDefault="00435252" w:rsidP="00435252">
      <w:pPr>
        <w:widowControl w:val="0"/>
        <w:autoSpaceDE w:val="0"/>
        <w:autoSpaceDN w:val="0"/>
        <w:adjustRightInd w:val="0"/>
        <w:spacing w:after="240" w:line="276" w:lineRule="auto"/>
        <w:rPr>
          <w:rFonts w:cstheme="minorHAnsi"/>
          <w:sz w:val="24"/>
          <w:szCs w:val="24"/>
        </w:rPr>
      </w:pPr>
      <w:r w:rsidRPr="00746AE8">
        <w:rPr>
          <w:rFonts w:cstheme="minorHAnsi"/>
          <w:b/>
          <w:bCs/>
          <w:sz w:val="24"/>
          <w:szCs w:val="24"/>
        </w:rPr>
        <w:t>Kvalitetssikringsproceduren</w:t>
      </w:r>
      <w:r w:rsidRPr="00746AE8">
        <w:rPr>
          <w:rFonts w:cstheme="minorHAnsi"/>
          <w:sz w:val="24"/>
          <w:szCs w:val="24"/>
        </w:rPr>
        <w:t xml:space="preserve"> beskriver hvordan følgende foregår på Rungsted Gymnasium:</w:t>
      </w:r>
    </w:p>
    <w:p w14:paraId="3C46D012" w14:textId="77777777" w:rsidR="00435252" w:rsidRPr="00746AE8" w:rsidRDefault="00435252" w:rsidP="00435252">
      <w:pPr>
        <w:pStyle w:val="Listeafsni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theme="minorHAnsi"/>
        </w:rPr>
      </w:pPr>
      <w:r w:rsidRPr="00746AE8">
        <w:rPr>
          <w:rFonts w:cstheme="minorHAnsi"/>
        </w:rPr>
        <w:t>Udvælgelse af evalueringsområder</w:t>
      </w:r>
    </w:p>
    <w:p w14:paraId="03A92839" w14:textId="77777777" w:rsidR="00435252" w:rsidRPr="00746AE8" w:rsidRDefault="00435252" w:rsidP="00435252">
      <w:pPr>
        <w:pStyle w:val="Listeafsni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theme="minorHAnsi"/>
        </w:rPr>
      </w:pPr>
      <w:r w:rsidRPr="00746AE8">
        <w:rPr>
          <w:rFonts w:cstheme="minorHAnsi"/>
        </w:rPr>
        <w:t>Opfølgning på evalueringer</w:t>
      </w:r>
    </w:p>
    <w:p w14:paraId="0B78B27B" w14:textId="77777777" w:rsidR="00435252" w:rsidRPr="00746AE8" w:rsidRDefault="00435252" w:rsidP="00435252">
      <w:pPr>
        <w:pStyle w:val="Listeafsni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theme="minorHAnsi"/>
        </w:rPr>
      </w:pPr>
      <w:r w:rsidRPr="00746AE8">
        <w:rPr>
          <w:rFonts w:cstheme="minorHAnsi"/>
        </w:rPr>
        <w:t>Inddragelse af elever og aftagere</w:t>
      </w:r>
    </w:p>
    <w:p w14:paraId="3063CCC3" w14:textId="77777777" w:rsidR="00435252" w:rsidRPr="00746AE8" w:rsidRDefault="00435252" w:rsidP="00435252">
      <w:pPr>
        <w:pStyle w:val="Listeafsni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theme="minorHAnsi"/>
        </w:rPr>
      </w:pPr>
      <w:r w:rsidRPr="00746AE8">
        <w:rPr>
          <w:rFonts w:cstheme="minorHAnsi"/>
        </w:rPr>
        <w:t>Offentliggørelse af evalueringer og opfølgningsplaner</w:t>
      </w:r>
    </w:p>
    <w:p w14:paraId="7FB31187" w14:textId="77777777" w:rsidR="00435252" w:rsidRPr="00746AE8" w:rsidRDefault="00435252" w:rsidP="0043525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</w:p>
    <w:p w14:paraId="13B46D32" w14:textId="77777777" w:rsidR="00435252" w:rsidRPr="00746AE8" w:rsidRDefault="00435252" w:rsidP="00435252">
      <w:pPr>
        <w:pStyle w:val="Overskrift3"/>
        <w:rPr>
          <w:rFonts w:asciiTheme="minorHAnsi" w:hAnsiTheme="minorHAnsi" w:cstheme="minorHAnsi"/>
          <w:sz w:val="26"/>
          <w:szCs w:val="26"/>
        </w:rPr>
      </w:pPr>
      <w:bookmarkStart w:id="4" w:name="_Toc451162195"/>
      <w:r w:rsidRPr="00746AE8">
        <w:rPr>
          <w:rFonts w:asciiTheme="minorHAnsi" w:hAnsiTheme="minorHAnsi" w:cstheme="minorHAnsi"/>
          <w:sz w:val="26"/>
          <w:szCs w:val="26"/>
        </w:rPr>
        <w:lastRenderedPageBreak/>
        <w:t>Oversigt over kvalitetssikringsproceduren</w:t>
      </w:r>
      <w:bookmarkEnd w:id="4"/>
      <w:r w:rsidR="007D5E56" w:rsidRPr="00746AE8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BCDC21A" w14:textId="77777777" w:rsidR="00435252" w:rsidRPr="00746AE8" w:rsidRDefault="00435252" w:rsidP="0043525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953"/>
        <w:gridCol w:w="1240"/>
        <w:gridCol w:w="3030"/>
      </w:tblGrid>
      <w:tr w:rsidR="00435252" w:rsidRPr="00746AE8" w14:paraId="7BE59D63" w14:textId="77777777" w:rsidTr="00D56402">
        <w:tc>
          <w:tcPr>
            <w:tcW w:w="16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F9C15FE" w14:textId="77777777" w:rsidR="00435252" w:rsidRPr="00746AE8" w:rsidRDefault="00435252" w:rsidP="005E2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6AE8">
              <w:rPr>
                <w:rFonts w:cstheme="minorHAnsi"/>
                <w:b/>
                <w:bCs/>
                <w:sz w:val="24"/>
                <w:szCs w:val="24"/>
              </w:rPr>
              <w:t>Hvad?</w:t>
            </w:r>
          </w:p>
        </w:tc>
        <w:tc>
          <w:tcPr>
            <w:tcW w:w="1953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204941A" w14:textId="77777777" w:rsidR="00435252" w:rsidRPr="00746AE8" w:rsidRDefault="00435252" w:rsidP="005E2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6AE8">
              <w:rPr>
                <w:rFonts w:cstheme="minorHAnsi"/>
                <w:b/>
                <w:bCs/>
                <w:sz w:val="24"/>
                <w:szCs w:val="24"/>
              </w:rPr>
              <w:t>Hvem?</w:t>
            </w:r>
          </w:p>
        </w:tc>
        <w:tc>
          <w:tcPr>
            <w:tcW w:w="12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4B299C4" w14:textId="77777777" w:rsidR="00435252" w:rsidRPr="00746AE8" w:rsidRDefault="00435252" w:rsidP="005E2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6AE8">
              <w:rPr>
                <w:rFonts w:cstheme="minorHAnsi"/>
                <w:b/>
                <w:bCs/>
                <w:sz w:val="24"/>
                <w:szCs w:val="24"/>
              </w:rPr>
              <w:t>Hvornår?</w:t>
            </w:r>
          </w:p>
        </w:tc>
        <w:tc>
          <w:tcPr>
            <w:tcW w:w="303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2C1B265" w14:textId="77777777" w:rsidR="00435252" w:rsidRPr="00746AE8" w:rsidRDefault="00435252" w:rsidP="005E2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6AE8">
              <w:rPr>
                <w:rFonts w:cstheme="minorHAnsi"/>
                <w:b/>
                <w:bCs/>
                <w:sz w:val="24"/>
                <w:szCs w:val="24"/>
              </w:rPr>
              <w:t>Hvordan?</w:t>
            </w:r>
          </w:p>
        </w:tc>
      </w:tr>
      <w:tr w:rsidR="00435252" w:rsidRPr="00746AE8" w14:paraId="1CC5B0FC" w14:textId="77777777" w:rsidTr="00D56402">
        <w:tc>
          <w:tcPr>
            <w:tcW w:w="164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D3D0DB" w14:textId="77777777" w:rsidR="00435252" w:rsidRPr="00746AE8" w:rsidRDefault="00435252" w:rsidP="005E2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6AE8">
              <w:rPr>
                <w:rFonts w:cstheme="minorHAnsi"/>
                <w:sz w:val="24"/>
                <w:szCs w:val="24"/>
              </w:rPr>
              <w:t>Procedure for udvælgelse af nøgleområder (§1)</w:t>
            </w:r>
          </w:p>
        </w:tc>
        <w:tc>
          <w:tcPr>
            <w:tcW w:w="1953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3003F00" w14:textId="77777777" w:rsidR="00435252" w:rsidRPr="00746AE8" w:rsidRDefault="00435252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 w:rsidRPr="00746AE8">
              <w:rPr>
                <w:rFonts w:cstheme="minorHAnsi"/>
                <w:sz w:val="24"/>
                <w:szCs w:val="24"/>
              </w:rPr>
              <w:t>Ledelsen kommer med et u</w:t>
            </w:r>
            <w:r w:rsidR="00CC7A4D">
              <w:rPr>
                <w:rFonts w:cstheme="minorHAnsi"/>
                <w:sz w:val="24"/>
                <w:szCs w:val="24"/>
              </w:rPr>
              <w:t>dkast til områder.</w:t>
            </w:r>
            <w:r w:rsidRPr="00746AE8">
              <w:rPr>
                <w:rFonts w:cstheme="minorHAnsi"/>
                <w:sz w:val="24"/>
                <w:szCs w:val="24"/>
              </w:rPr>
              <w:t xml:space="preserve"> PR høres, hvorefter ledelsen beslutter den endelige evalueringsplan</w:t>
            </w:r>
          </w:p>
        </w:tc>
        <w:tc>
          <w:tcPr>
            <w:tcW w:w="124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B7D8385" w14:textId="77777777" w:rsidR="00435252" w:rsidRPr="00746AE8" w:rsidRDefault="00435252" w:rsidP="005E2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6AE8">
              <w:rPr>
                <w:rFonts w:cstheme="minorHAnsi"/>
                <w:sz w:val="24"/>
                <w:szCs w:val="24"/>
              </w:rPr>
              <w:t>En gang om året </w:t>
            </w:r>
          </w:p>
        </w:tc>
        <w:tc>
          <w:tcPr>
            <w:tcW w:w="303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92B58B6" w14:textId="77777777" w:rsidR="00435252" w:rsidRPr="00746AE8" w:rsidRDefault="00435252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 w:rsidRPr="00746AE8">
              <w:rPr>
                <w:rFonts w:cstheme="minorHAnsi"/>
                <w:sz w:val="24"/>
                <w:szCs w:val="24"/>
              </w:rPr>
              <w:t>Input til evalueringsplanen indsamles fx ved spørgeskema i Lectio, PU-møder og bestyrelsesmøder</w:t>
            </w:r>
          </w:p>
          <w:p w14:paraId="6EF73553" w14:textId="77777777" w:rsidR="00435252" w:rsidRPr="00746AE8" w:rsidRDefault="00435252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 w:rsidRPr="00746AE8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14:paraId="67236286" w14:textId="77777777" w:rsidR="00435252" w:rsidRPr="00746AE8" w:rsidRDefault="00435252" w:rsidP="00435252">
      <w:pPr>
        <w:widowControl w:val="0"/>
        <w:autoSpaceDE w:val="0"/>
        <w:autoSpaceDN w:val="0"/>
        <w:adjustRightInd w:val="0"/>
        <w:spacing w:after="375" w:line="276" w:lineRule="auto"/>
        <w:rPr>
          <w:rFonts w:cstheme="minorHAnsi"/>
          <w:b/>
          <w:bCs/>
          <w:color w:val="1D242B"/>
          <w:sz w:val="24"/>
          <w:szCs w:val="24"/>
        </w:rPr>
      </w:pPr>
    </w:p>
    <w:p w14:paraId="5387AA9C" w14:textId="77777777" w:rsidR="00435252" w:rsidRPr="00746AE8" w:rsidRDefault="00435252" w:rsidP="00435252">
      <w:pPr>
        <w:pStyle w:val="Overskrift2"/>
        <w:rPr>
          <w:rFonts w:asciiTheme="minorHAnsi" w:hAnsiTheme="minorHAnsi" w:cstheme="minorHAnsi"/>
        </w:rPr>
      </w:pPr>
      <w:bookmarkStart w:id="5" w:name="_Toc451162197"/>
      <w:r w:rsidRPr="00746AE8">
        <w:rPr>
          <w:rFonts w:asciiTheme="minorHAnsi" w:hAnsiTheme="minorHAnsi" w:cstheme="minorHAnsi"/>
        </w:rPr>
        <w:t>Evalueringsstrategi</w:t>
      </w:r>
      <w:bookmarkEnd w:id="5"/>
    </w:p>
    <w:p w14:paraId="16A90D26" w14:textId="77777777" w:rsidR="00435252" w:rsidRPr="00746AE8" w:rsidRDefault="00B02CC4" w:rsidP="00435252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  <w:sz w:val="24"/>
          <w:szCs w:val="24"/>
        </w:rPr>
      </w:pPr>
      <w:r>
        <w:rPr>
          <w:rFonts w:cstheme="minorHAnsi"/>
          <w:bCs/>
          <w:color w:val="1D242B"/>
          <w:sz w:val="24"/>
          <w:szCs w:val="24"/>
        </w:rPr>
        <w:t xml:space="preserve">Den overordnede </w:t>
      </w:r>
      <w:r>
        <w:rPr>
          <w:rFonts w:cstheme="minorHAnsi"/>
          <w:b/>
          <w:bCs/>
          <w:color w:val="1D242B"/>
          <w:sz w:val="24"/>
          <w:szCs w:val="24"/>
        </w:rPr>
        <w:t>Evalueringsstrategi</w:t>
      </w:r>
      <w:r w:rsidR="00435252" w:rsidRPr="00746AE8">
        <w:rPr>
          <w:rFonts w:cstheme="minorHAnsi"/>
          <w:color w:val="1D242B"/>
          <w:sz w:val="24"/>
          <w:szCs w:val="24"/>
        </w:rPr>
        <w:t xml:space="preserve"> for </w:t>
      </w:r>
      <w:r w:rsidR="007D5E56" w:rsidRPr="00746AE8">
        <w:rPr>
          <w:rFonts w:cstheme="minorHAnsi"/>
          <w:color w:val="1D242B"/>
          <w:sz w:val="24"/>
          <w:szCs w:val="24"/>
        </w:rPr>
        <w:t>skolens evalueringsprocedure</w:t>
      </w:r>
      <w:r w:rsidR="00435252" w:rsidRPr="00746AE8">
        <w:rPr>
          <w:rFonts w:cstheme="minorHAnsi"/>
          <w:color w:val="1D242B"/>
          <w:sz w:val="24"/>
          <w:szCs w:val="24"/>
        </w:rPr>
        <w:t xml:space="preserve"> er baseret på følgende inddel</w:t>
      </w:r>
      <w:r w:rsidR="00E649E7" w:rsidRPr="00746AE8">
        <w:rPr>
          <w:rFonts w:cstheme="minorHAnsi"/>
          <w:color w:val="1D242B"/>
          <w:sz w:val="24"/>
          <w:szCs w:val="24"/>
        </w:rPr>
        <w:t>ing</w:t>
      </w:r>
    </w:p>
    <w:p w14:paraId="6E6A228D" w14:textId="77777777" w:rsidR="007D5E56" w:rsidRPr="00746AE8" w:rsidRDefault="007D5E56" w:rsidP="007D5E56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</w:rPr>
      </w:pPr>
      <w:r w:rsidRPr="00746AE8">
        <w:rPr>
          <w:rFonts w:cstheme="minorHAnsi"/>
          <w:color w:val="1D242B"/>
        </w:rPr>
        <w:t xml:space="preserve">Elevniveau </w:t>
      </w:r>
    </w:p>
    <w:p w14:paraId="78BC5A74" w14:textId="77777777" w:rsidR="007D5E56" w:rsidRPr="00746AE8" w:rsidRDefault="007D5E56" w:rsidP="007D5E56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</w:rPr>
      </w:pPr>
      <w:r w:rsidRPr="00746AE8">
        <w:rPr>
          <w:rFonts w:cstheme="minorHAnsi"/>
          <w:color w:val="1D242B"/>
        </w:rPr>
        <w:t>Lærerniveau</w:t>
      </w:r>
    </w:p>
    <w:p w14:paraId="6CE70F3F" w14:textId="77777777" w:rsidR="007D5E56" w:rsidRPr="00746AE8" w:rsidRDefault="007D5E56" w:rsidP="007D5E56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</w:rPr>
      </w:pPr>
      <w:r w:rsidRPr="00746AE8">
        <w:rPr>
          <w:rFonts w:cstheme="minorHAnsi"/>
          <w:color w:val="1D242B"/>
        </w:rPr>
        <w:t>Faggruppeniveau</w:t>
      </w:r>
    </w:p>
    <w:p w14:paraId="7740CE82" w14:textId="77777777" w:rsidR="00746AE8" w:rsidRDefault="007D5E56" w:rsidP="007D5E56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</w:rPr>
      </w:pPr>
      <w:r w:rsidRPr="00746AE8">
        <w:rPr>
          <w:rFonts w:cstheme="minorHAnsi"/>
          <w:color w:val="1D242B"/>
        </w:rPr>
        <w:t>Skoleniveau</w:t>
      </w:r>
      <w:r w:rsidR="00CD50BE" w:rsidRPr="00746AE8">
        <w:rPr>
          <w:rFonts w:cstheme="minorHAnsi"/>
          <w:color w:val="1D242B"/>
        </w:rPr>
        <w:t xml:space="preserve"> (skole/ledelse/administration</w:t>
      </w:r>
      <w:r w:rsidR="00F15D53" w:rsidRPr="00746AE8">
        <w:rPr>
          <w:rFonts w:cstheme="minorHAnsi"/>
          <w:color w:val="1D242B"/>
        </w:rPr>
        <w:t>)</w:t>
      </w:r>
    </w:p>
    <w:p w14:paraId="0C3F3D5A" w14:textId="77777777" w:rsidR="00F41148" w:rsidRDefault="00F41148" w:rsidP="00F41148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</w:rPr>
      </w:pPr>
    </w:p>
    <w:p w14:paraId="71215D5D" w14:textId="77777777" w:rsidR="00F41148" w:rsidRDefault="00F41148" w:rsidP="00F41148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</w:rPr>
      </w:pPr>
    </w:p>
    <w:p w14:paraId="2807B76A" w14:textId="77777777" w:rsidR="00F41148" w:rsidRDefault="00F41148" w:rsidP="00F41148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</w:rPr>
      </w:pPr>
    </w:p>
    <w:p w14:paraId="4B143673" w14:textId="77777777" w:rsidR="00F41148" w:rsidRDefault="00F41148" w:rsidP="00F41148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</w:rPr>
      </w:pPr>
    </w:p>
    <w:p w14:paraId="6179A48E" w14:textId="77777777" w:rsidR="00F41148" w:rsidRDefault="00F41148" w:rsidP="00F41148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</w:rPr>
      </w:pPr>
    </w:p>
    <w:p w14:paraId="12AAC011" w14:textId="77777777" w:rsidR="00F41148" w:rsidRDefault="00F41148" w:rsidP="00F41148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</w:rPr>
      </w:pPr>
    </w:p>
    <w:p w14:paraId="3B9715E8" w14:textId="77777777" w:rsidR="00F41148" w:rsidRDefault="00F41148" w:rsidP="00F41148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</w:rPr>
      </w:pPr>
    </w:p>
    <w:p w14:paraId="2E3034EE" w14:textId="77777777" w:rsidR="00F41148" w:rsidRDefault="00F41148" w:rsidP="00F41148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</w:rPr>
      </w:pPr>
    </w:p>
    <w:p w14:paraId="0A6B6B87" w14:textId="77777777" w:rsidR="00F41148" w:rsidRDefault="00F41148" w:rsidP="00F41148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</w:rPr>
      </w:pPr>
    </w:p>
    <w:p w14:paraId="7DE74D43" w14:textId="47DFDBE9" w:rsidR="00F41148" w:rsidRPr="00543F2D" w:rsidRDefault="00F41148" w:rsidP="69EC8E9A">
      <w:pPr>
        <w:rPr>
          <w:b/>
          <w:bCs/>
          <w:color w:val="9A3239"/>
          <w:sz w:val="40"/>
          <w:szCs w:val="40"/>
        </w:rPr>
      </w:pPr>
      <w:proofErr w:type="spellStart"/>
      <w:r w:rsidRPr="69EC8E9A">
        <w:rPr>
          <w:b/>
          <w:bCs/>
          <w:color w:val="9A3239"/>
          <w:sz w:val="40"/>
          <w:szCs w:val="40"/>
        </w:rPr>
        <w:lastRenderedPageBreak/>
        <w:t>RG’s</w:t>
      </w:r>
      <w:proofErr w:type="spellEnd"/>
      <w:r w:rsidRPr="69EC8E9A">
        <w:rPr>
          <w:b/>
          <w:bCs/>
          <w:color w:val="9A3239"/>
          <w:sz w:val="40"/>
          <w:szCs w:val="40"/>
        </w:rPr>
        <w:t xml:space="preserve"> evalueringsplan og årshjul </w:t>
      </w:r>
      <w:r w:rsidR="004B606D" w:rsidRPr="69EC8E9A">
        <w:rPr>
          <w:b/>
          <w:bCs/>
          <w:color w:val="9A3239"/>
          <w:sz w:val="40"/>
          <w:szCs w:val="40"/>
        </w:rPr>
        <w:t>202</w:t>
      </w:r>
      <w:r w:rsidR="44A1205E" w:rsidRPr="69EC8E9A">
        <w:rPr>
          <w:b/>
          <w:bCs/>
          <w:color w:val="9A3239"/>
          <w:sz w:val="40"/>
          <w:szCs w:val="40"/>
        </w:rPr>
        <w:t>2</w:t>
      </w:r>
      <w:r w:rsidR="004B606D" w:rsidRPr="69EC8E9A">
        <w:rPr>
          <w:b/>
          <w:bCs/>
          <w:color w:val="9A3239"/>
          <w:sz w:val="40"/>
          <w:szCs w:val="40"/>
        </w:rPr>
        <w:t>-202</w:t>
      </w:r>
      <w:r w:rsidR="08523BE3" w:rsidRPr="69EC8E9A">
        <w:rPr>
          <w:b/>
          <w:bCs/>
          <w:color w:val="9A3239"/>
          <w:sz w:val="40"/>
          <w:szCs w:val="40"/>
        </w:rPr>
        <w:t>3</w:t>
      </w:r>
    </w:p>
    <w:tbl>
      <w:tblPr>
        <w:tblStyle w:val="Tabel-Gitter"/>
        <w:tblpPr w:leftFromText="141" w:rightFromText="141" w:vertAnchor="page" w:horzAnchor="margin" w:tblpY="3286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851"/>
        <w:gridCol w:w="954"/>
        <w:gridCol w:w="1278"/>
        <w:gridCol w:w="1039"/>
        <w:gridCol w:w="870"/>
        <w:gridCol w:w="1471"/>
        <w:gridCol w:w="760"/>
      </w:tblGrid>
      <w:tr w:rsidR="00F41148" w:rsidRPr="00F41148" w14:paraId="1577E8CB" w14:textId="77777777" w:rsidTr="69EC8E9A">
        <w:tc>
          <w:tcPr>
            <w:tcW w:w="1413" w:type="dxa"/>
            <w:shd w:val="clear" w:color="auto" w:fill="CBC6C6"/>
          </w:tcPr>
          <w:p w14:paraId="2D8C0E68" w14:textId="77777777" w:rsidR="00F41148" w:rsidRPr="00F41148" w:rsidRDefault="00F41148" w:rsidP="00F41148">
            <w:pPr>
              <w:rPr>
                <w:b/>
                <w:sz w:val="16"/>
                <w:szCs w:val="16"/>
              </w:rPr>
            </w:pPr>
            <w:r w:rsidRPr="00F41148">
              <w:rPr>
                <w:b/>
                <w:sz w:val="16"/>
                <w:szCs w:val="16"/>
              </w:rPr>
              <w:t>Evaluering</w:t>
            </w:r>
          </w:p>
        </w:tc>
        <w:tc>
          <w:tcPr>
            <w:tcW w:w="992" w:type="dxa"/>
            <w:shd w:val="clear" w:color="auto" w:fill="CBC6C6"/>
          </w:tcPr>
          <w:p w14:paraId="71118A6A" w14:textId="77777777" w:rsidR="00F41148" w:rsidRPr="00F41148" w:rsidRDefault="00F41148" w:rsidP="00F41148">
            <w:pPr>
              <w:rPr>
                <w:b/>
                <w:sz w:val="16"/>
                <w:szCs w:val="16"/>
              </w:rPr>
            </w:pPr>
            <w:r w:rsidRPr="00F41148">
              <w:rPr>
                <w:b/>
                <w:sz w:val="16"/>
                <w:szCs w:val="16"/>
              </w:rPr>
              <w:t>Formål</w:t>
            </w:r>
          </w:p>
        </w:tc>
        <w:tc>
          <w:tcPr>
            <w:tcW w:w="851" w:type="dxa"/>
            <w:shd w:val="clear" w:color="auto" w:fill="CBC6C6"/>
          </w:tcPr>
          <w:p w14:paraId="48F7EE28" w14:textId="77777777" w:rsidR="00F41148" w:rsidRPr="00F41148" w:rsidRDefault="00F41148" w:rsidP="00F41148">
            <w:pPr>
              <w:rPr>
                <w:b/>
                <w:sz w:val="16"/>
                <w:szCs w:val="16"/>
              </w:rPr>
            </w:pPr>
            <w:r w:rsidRPr="00F41148">
              <w:rPr>
                <w:b/>
                <w:sz w:val="16"/>
                <w:szCs w:val="16"/>
              </w:rPr>
              <w:t>Hvornår</w:t>
            </w:r>
          </w:p>
        </w:tc>
        <w:tc>
          <w:tcPr>
            <w:tcW w:w="954" w:type="dxa"/>
            <w:shd w:val="clear" w:color="auto" w:fill="CBC6C6"/>
          </w:tcPr>
          <w:p w14:paraId="6A7852DD" w14:textId="77777777" w:rsidR="00F41148" w:rsidRPr="00F41148" w:rsidRDefault="00F41148" w:rsidP="00F41148">
            <w:pPr>
              <w:rPr>
                <w:b/>
                <w:sz w:val="16"/>
                <w:szCs w:val="16"/>
              </w:rPr>
            </w:pPr>
            <w:r w:rsidRPr="00F41148">
              <w:rPr>
                <w:b/>
                <w:sz w:val="16"/>
                <w:szCs w:val="16"/>
              </w:rPr>
              <w:t>Hvordan</w:t>
            </w:r>
          </w:p>
        </w:tc>
        <w:tc>
          <w:tcPr>
            <w:tcW w:w="1278" w:type="dxa"/>
            <w:shd w:val="clear" w:color="auto" w:fill="CBC6C6"/>
          </w:tcPr>
          <w:p w14:paraId="250FDC6D" w14:textId="77777777" w:rsidR="00F41148" w:rsidRPr="00F41148" w:rsidRDefault="00F41148" w:rsidP="00F41148">
            <w:pPr>
              <w:rPr>
                <w:b/>
                <w:sz w:val="16"/>
                <w:szCs w:val="16"/>
              </w:rPr>
            </w:pPr>
            <w:r w:rsidRPr="00F41148">
              <w:rPr>
                <w:b/>
                <w:sz w:val="16"/>
                <w:szCs w:val="16"/>
              </w:rPr>
              <w:t>Hvor er skemaet</w:t>
            </w:r>
          </w:p>
        </w:tc>
        <w:tc>
          <w:tcPr>
            <w:tcW w:w="1039" w:type="dxa"/>
            <w:shd w:val="clear" w:color="auto" w:fill="CBC6C6"/>
          </w:tcPr>
          <w:p w14:paraId="6C8809E7" w14:textId="77777777" w:rsidR="00F41148" w:rsidRPr="00F41148" w:rsidRDefault="00F41148" w:rsidP="00F41148">
            <w:pPr>
              <w:rPr>
                <w:b/>
                <w:sz w:val="16"/>
                <w:szCs w:val="16"/>
              </w:rPr>
            </w:pPr>
            <w:r w:rsidRPr="00F41148">
              <w:rPr>
                <w:b/>
                <w:sz w:val="16"/>
                <w:szCs w:val="16"/>
              </w:rPr>
              <w:t>Hvor og hvordan offentliggøres</w:t>
            </w:r>
          </w:p>
        </w:tc>
        <w:tc>
          <w:tcPr>
            <w:tcW w:w="870" w:type="dxa"/>
            <w:shd w:val="clear" w:color="auto" w:fill="CBC6C6"/>
          </w:tcPr>
          <w:p w14:paraId="39F0C79F" w14:textId="77777777" w:rsidR="00F41148" w:rsidRPr="00F41148" w:rsidRDefault="00F41148" w:rsidP="00F41148">
            <w:pPr>
              <w:rPr>
                <w:b/>
                <w:sz w:val="16"/>
                <w:szCs w:val="16"/>
              </w:rPr>
            </w:pPr>
            <w:r w:rsidRPr="00F41148">
              <w:rPr>
                <w:b/>
                <w:sz w:val="16"/>
                <w:szCs w:val="16"/>
              </w:rPr>
              <w:t>Hvem evaluerer</w:t>
            </w:r>
          </w:p>
        </w:tc>
        <w:tc>
          <w:tcPr>
            <w:tcW w:w="1471" w:type="dxa"/>
            <w:shd w:val="clear" w:color="auto" w:fill="CBC6C6"/>
          </w:tcPr>
          <w:p w14:paraId="6526FD65" w14:textId="77777777" w:rsidR="00F41148" w:rsidRPr="00F41148" w:rsidRDefault="00F41148" w:rsidP="00F41148">
            <w:pPr>
              <w:rPr>
                <w:b/>
                <w:sz w:val="16"/>
                <w:szCs w:val="16"/>
              </w:rPr>
            </w:pPr>
            <w:r w:rsidRPr="00F41148">
              <w:rPr>
                <w:b/>
                <w:sz w:val="16"/>
                <w:szCs w:val="16"/>
              </w:rPr>
              <w:t>Opfølgning</w:t>
            </w:r>
          </w:p>
        </w:tc>
        <w:tc>
          <w:tcPr>
            <w:tcW w:w="760" w:type="dxa"/>
            <w:shd w:val="clear" w:color="auto" w:fill="CBC6C6"/>
          </w:tcPr>
          <w:p w14:paraId="23D3F558" w14:textId="77777777" w:rsidR="00F41148" w:rsidRPr="00F41148" w:rsidRDefault="00F41148" w:rsidP="00F41148">
            <w:pPr>
              <w:rPr>
                <w:b/>
                <w:sz w:val="16"/>
                <w:szCs w:val="16"/>
              </w:rPr>
            </w:pPr>
            <w:r w:rsidRPr="00F41148">
              <w:rPr>
                <w:b/>
                <w:sz w:val="16"/>
                <w:szCs w:val="16"/>
              </w:rPr>
              <w:t>Ansvarlig</w:t>
            </w:r>
          </w:p>
        </w:tc>
      </w:tr>
      <w:tr w:rsidR="00F41148" w:rsidRPr="00F41148" w14:paraId="46ED3314" w14:textId="77777777" w:rsidTr="69EC8E9A">
        <w:tc>
          <w:tcPr>
            <w:tcW w:w="1413" w:type="dxa"/>
          </w:tcPr>
          <w:p w14:paraId="342A7396" w14:textId="1930E329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 xml:space="preserve">Grundforløbet </w:t>
            </w:r>
            <w:r w:rsidRPr="00F41148">
              <w:rPr>
                <w:sz w:val="16"/>
                <w:szCs w:val="16"/>
              </w:rPr>
              <w:br/>
            </w:r>
            <w:r w:rsidRPr="00F41148">
              <w:rPr>
                <w:sz w:val="16"/>
                <w:szCs w:val="16"/>
              </w:rPr>
              <w:br/>
            </w:r>
            <w:r w:rsidRPr="00F41148">
              <w:rPr>
                <w:sz w:val="16"/>
                <w:szCs w:val="16"/>
              </w:rPr>
              <w:br/>
            </w:r>
            <w:r w:rsidRPr="00F41148">
              <w:rPr>
                <w:sz w:val="16"/>
                <w:szCs w:val="16"/>
              </w:rPr>
              <w:br/>
            </w:r>
            <w:r w:rsidRPr="00F41148">
              <w:rPr>
                <w:sz w:val="16"/>
                <w:szCs w:val="16"/>
              </w:rPr>
              <w:br/>
            </w:r>
            <w:r w:rsidRPr="00F41148">
              <w:rPr>
                <w:sz w:val="16"/>
                <w:szCs w:val="16"/>
              </w:rPr>
              <w:br/>
            </w:r>
            <w:r w:rsidRPr="00F41148">
              <w:rPr>
                <w:sz w:val="16"/>
                <w:szCs w:val="16"/>
              </w:rPr>
              <w:br/>
              <w:t xml:space="preserve">Grundforløbs STO, NV og AP </w:t>
            </w:r>
            <w:proofErr w:type="spellStart"/>
            <w:r w:rsidRPr="00F41148">
              <w:rPr>
                <w:sz w:val="16"/>
                <w:szCs w:val="16"/>
              </w:rPr>
              <w:t>m.m</w:t>
            </w:r>
            <w:proofErr w:type="spellEnd"/>
            <w:r w:rsidRPr="00F41148">
              <w:rPr>
                <w:sz w:val="16"/>
                <w:szCs w:val="16"/>
              </w:rPr>
              <w:t xml:space="preserve"> </w:t>
            </w:r>
            <w:r w:rsidR="00D67510">
              <w:rPr>
                <w:sz w:val="16"/>
                <w:szCs w:val="16"/>
              </w:rPr>
              <w:br/>
              <w:t>(NB 3 NV-lærere i år)</w:t>
            </w:r>
          </w:p>
        </w:tc>
        <w:tc>
          <w:tcPr>
            <w:tcW w:w="992" w:type="dxa"/>
          </w:tcPr>
          <w:p w14:paraId="5BA1120A" w14:textId="2A932FB8" w:rsidR="00F41148" w:rsidRPr="00F41148" w:rsidRDefault="00AD40E4" w:rsidP="00F41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Gør vi det rette?</w:t>
            </w:r>
          </w:p>
        </w:tc>
        <w:tc>
          <w:tcPr>
            <w:tcW w:w="851" w:type="dxa"/>
          </w:tcPr>
          <w:p w14:paraId="7C940457" w14:textId="77777777" w:rsid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Uge 44</w:t>
            </w:r>
          </w:p>
          <w:p w14:paraId="61875DF3" w14:textId="77777777" w:rsidR="00AD40E4" w:rsidRDefault="00AD40E4" w:rsidP="00F41148">
            <w:pPr>
              <w:rPr>
                <w:sz w:val="16"/>
                <w:szCs w:val="16"/>
              </w:rPr>
            </w:pPr>
          </w:p>
          <w:p w14:paraId="4D3DED96" w14:textId="0C03A9B5" w:rsidR="00AD40E4" w:rsidRPr="00F41148" w:rsidRDefault="656B7AA2" w:rsidP="00F41148">
            <w:pPr>
              <w:rPr>
                <w:sz w:val="16"/>
                <w:szCs w:val="16"/>
              </w:rPr>
            </w:pPr>
            <w:r w:rsidRPr="69EC8E9A">
              <w:rPr>
                <w:sz w:val="16"/>
                <w:szCs w:val="16"/>
              </w:rPr>
              <w:t>3</w:t>
            </w:r>
            <w:r w:rsidR="00AD40E4" w:rsidRPr="69EC8E9A">
              <w:rPr>
                <w:sz w:val="16"/>
                <w:szCs w:val="16"/>
              </w:rPr>
              <w:t>. 11. ved SR-opstart</w:t>
            </w:r>
          </w:p>
        </w:tc>
        <w:tc>
          <w:tcPr>
            <w:tcW w:w="954" w:type="dxa"/>
          </w:tcPr>
          <w:p w14:paraId="5BD0792B" w14:textId="77777777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1. Grundforløbs-evaluering (spørgeskema) sendes til studielederne, der sætter eleverne i gang.</w:t>
            </w:r>
            <w:r w:rsidRPr="00F41148">
              <w:rPr>
                <w:sz w:val="16"/>
                <w:szCs w:val="16"/>
              </w:rPr>
              <w:br/>
            </w:r>
            <w:r w:rsidRPr="00F41148">
              <w:rPr>
                <w:sz w:val="16"/>
                <w:szCs w:val="16"/>
              </w:rPr>
              <w:br/>
              <w:t>2. Interviews med 1.g elever</w:t>
            </w:r>
          </w:p>
        </w:tc>
        <w:tc>
          <w:tcPr>
            <w:tcW w:w="1278" w:type="dxa"/>
          </w:tcPr>
          <w:p w14:paraId="67C5531D" w14:textId="278E2D7F" w:rsidR="00F41148" w:rsidRPr="00F41148" w:rsidRDefault="00DC46CD" w:rsidP="00F41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Forms i Office365</w:t>
            </w:r>
            <w:r w:rsidR="00F41148" w:rsidRPr="00F41148">
              <w:rPr>
                <w:sz w:val="16"/>
                <w:szCs w:val="16"/>
              </w:rPr>
              <w:br/>
            </w:r>
          </w:p>
          <w:p w14:paraId="18128057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18D2464D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55DFB065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017EE3EB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7BFA5DF2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2C99CC4B" w14:textId="77777777" w:rsidR="00AD40E4" w:rsidRDefault="00AD40E4" w:rsidP="00F41148">
            <w:pPr>
              <w:rPr>
                <w:sz w:val="16"/>
                <w:szCs w:val="16"/>
              </w:rPr>
            </w:pPr>
          </w:p>
          <w:p w14:paraId="491F159B" w14:textId="77777777" w:rsidR="00AD40E4" w:rsidRDefault="00AD40E4" w:rsidP="00F41148">
            <w:pPr>
              <w:rPr>
                <w:sz w:val="16"/>
                <w:szCs w:val="16"/>
              </w:rPr>
            </w:pPr>
          </w:p>
          <w:p w14:paraId="59676077" w14:textId="77777777" w:rsidR="00AD40E4" w:rsidRDefault="00AD40E4" w:rsidP="00F41148">
            <w:pPr>
              <w:rPr>
                <w:sz w:val="16"/>
                <w:szCs w:val="16"/>
              </w:rPr>
            </w:pPr>
          </w:p>
          <w:p w14:paraId="2B022BA1" w14:textId="77777777" w:rsidR="00AD40E4" w:rsidRDefault="00AD40E4" w:rsidP="00F41148">
            <w:pPr>
              <w:rPr>
                <w:sz w:val="16"/>
                <w:szCs w:val="16"/>
              </w:rPr>
            </w:pPr>
          </w:p>
          <w:p w14:paraId="66E08B27" w14:textId="77777777" w:rsidR="00AD40E4" w:rsidRDefault="00AD40E4" w:rsidP="00F41148">
            <w:pPr>
              <w:rPr>
                <w:sz w:val="16"/>
                <w:szCs w:val="16"/>
              </w:rPr>
            </w:pPr>
          </w:p>
          <w:p w14:paraId="4EF31A3B" w14:textId="0D50913D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Interviewskabelon i O365</w:t>
            </w:r>
          </w:p>
        </w:tc>
        <w:tc>
          <w:tcPr>
            <w:tcW w:w="1039" w:type="dxa"/>
          </w:tcPr>
          <w:p w14:paraId="5F421E7A" w14:textId="7B1692C7" w:rsidR="00F41148" w:rsidRPr="00F41148" w:rsidRDefault="00DC46CD" w:rsidP="00F41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Nyhedsbrev</w:t>
            </w:r>
          </w:p>
          <w:p w14:paraId="06980E62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126C73D6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65A48EFD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750E6D3A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45814ACC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0C1F5059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15987437" w14:textId="77777777" w:rsidR="00DC46CD" w:rsidRPr="00F41148" w:rsidRDefault="00DC46CD" w:rsidP="00DC46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Nyhedsbrev</w:t>
            </w:r>
          </w:p>
          <w:p w14:paraId="270F642B" w14:textId="2D28EE68" w:rsidR="00F41148" w:rsidRPr="00F41148" w:rsidRDefault="00F41148" w:rsidP="00F41148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14829FD6" w14:textId="0D0E6B79" w:rsidR="00F41148" w:rsidRPr="00F41148" w:rsidRDefault="00DC46CD" w:rsidP="00F41148">
            <w:pPr>
              <w:rPr>
                <w:sz w:val="16"/>
                <w:szCs w:val="16"/>
              </w:rPr>
            </w:pPr>
            <w:r w:rsidRPr="69EC8E9A">
              <w:rPr>
                <w:sz w:val="16"/>
                <w:szCs w:val="16"/>
              </w:rPr>
              <w:t>P</w:t>
            </w:r>
            <w:r w:rsidR="23E845F3" w:rsidRPr="69EC8E9A">
              <w:rPr>
                <w:sz w:val="16"/>
                <w:szCs w:val="16"/>
              </w:rPr>
              <w:t>U</w:t>
            </w:r>
          </w:p>
          <w:p w14:paraId="723AA2E4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4E87EFFA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500E1A11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480AEC9F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66245F8F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1C72DBF3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7D6CBB70" w14:textId="4F12E2E3" w:rsidR="00F41148" w:rsidRPr="00F41148" w:rsidRDefault="00DC46CD" w:rsidP="00F41148">
            <w:pPr>
              <w:rPr>
                <w:sz w:val="16"/>
                <w:szCs w:val="16"/>
              </w:rPr>
            </w:pPr>
            <w:r w:rsidRPr="69EC8E9A">
              <w:rPr>
                <w:sz w:val="16"/>
                <w:szCs w:val="16"/>
              </w:rPr>
              <w:t>P</w:t>
            </w:r>
            <w:r w:rsidR="063527D7" w:rsidRPr="69EC8E9A">
              <w:rPr>
                <w:sz w:val="16"/>
                <w:szCs w:val="16"/>
              </w:rPr>
              <w:t>U</w:t>
            </w:r>
          </w:p>
        </w:tc>
        <w:tc>
          <w:tcPr>
            <w:tcW w:w="1471" w:type="dxa"/>
          </w:tcPr>
          <w:p w14:paraId="4F5FA070" w14:textId="77777777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PR-møde i november.</w:t>
            </w:r>
            <w:r w:rsidRPr="00F41148">
              <w:rPr>
                <w:sz w:val="16"/>
                <w:szCs w:val="16"/>
              </w:rPr>
              <w:br/>
            </w:r>
            <w:r w:rsidRPr="00F41148">
              <w:rPr>
                <w:sz w:val="16"/>
                <w:szCs w:val="16"/>
              </w:rPr>
              <w:br/>
            </w:r>
          </w:p>
          <w:p w14:paraId="229AC022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25C98ADB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3FE0B75E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2AE779C0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0D36841C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7F76D2FA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0C88B27D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73342E03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33D629AB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3A095346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12CC6938" w14:textId="54CB81AA" w:rsidR="00F41148" w:rsidRPr="00F41148" w:rsidRDefault="00DC46CD" w:rsidP="00F41148">
            <w:pPr>
              <w:rPr>
                <w:sz w:val="16"/>
                <w:szCs w:val="16"/>
              </w:rPr>
            </w:pPr>
            <w:r w:rsidRPr="69EC8E9A">
              <w:rPr>
                <w:sz w:val="16"/>
                <w:szCs w:val="16"/>
              </w:rPr>
              <w:t>P</w:t>
            </w:r>
            <w:r w:rsidR="1DF3636E" w:rsidRPr="69EC8E9A">
              <w:rPr>
                <w:sz w:val="16"/>
                <w:szCs w:val="16"/>
              </w:rPr>
              <w:t>U</w:t>
            </w:r>
          </w:p>
        </w:tc>
      </w:tr>
      <w:tr w:rsidR="00F41148" w:rsidRPr="00F41148" w14:paraId="54FB4888" w14:textId="77777777" w:rsidTr="69EC8E9A">
        <w:tc>
          <w:tcPr>
            <w:tcW w:w="1413" w:type="dxa"/>
          </w:tcPr>
          <w:p w14:paraId="14CD66C7" w14:textId="3FFE7985" w:rsidR="00F41148" w:rsidRPr="00F41148" w:rsidRDefault="00F41148" w:rsidP="00F4114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6EC91F9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CA8C157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510E162C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24758195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14:paraId="14AF1A8E" w14:textId="398850CC" w:rsidR="00DC46CD" w:rsidRPr="00F41148" w:rsidRDefault="00DC46CD" w:rsidP="00DC46CD">
            <w:pPr>
              <w:rPr>
                <w:sz w:val="16"/>
                <w:szCs w:val="16"/>
              </w:rPr>
            </w:pPr>
          </w:p>
          <w:p w14:paraId="4AF904AC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4E3528A1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14:paraId="686482C6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72F9E169" w14:textId="6AF88A8F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7749602B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</w:tc>
      </w:tr>
      <w:tr w:rsidR="00F41148" w:rsidRPr="00F41148" w14:paraId="2810B2AE" w14:textId="77777777" w:rsidTr="69EC8E9A">
        <w:tc>
          <w:tcPr>
            <w:tcW w:w="1413" w:type="dxa"/>
          </w:tcPr>
          <w:p w14:paraId="471A6D6F" w14:textId="77777777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SRP-forløbet</w:t>
            </w:r>
          </w:p>
        </w:tc>
        <w:tc>
          <w:tcPr>
            <w:tcW w:w="992" w:type="dxa"/>
          </w:tcPr>
          <w:p w14:paraId="5BE527F8" w14:textId="6FA9F27C" w:rsidR="00F41148" w:rsidRPr="00F41148" w:rsidRDefault="00AD40E4" w:rsidP="00F41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Gør vi det rette?</w:t>
            </w:r>
          </w:p>
        </w:tc>
        <w:tc>
          <w:tcPr>
            <w:tcW w:w="851" w:type="dxa"/>
          </w:tcPr>
          <w:p w14:paraId="013B3D79" w14:textId="6B40C1A6" w:rsidR="00F41148" w:rsidRPr="00F41148" w:rsidRDefault="00AD40E4" w:rsidP="00F41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Foråret</w:t>
            </w:r>
          </w:p>
        </w:tc>
        <w:tc>
          <w:tcPr>
            <w:tcW w:w="954" w:type="dxa"/>
          </w:tcPr>
          <w:p w14:paraId="58B1FF68" w14:textId="14027B05" w:rsidR="00F41148" w:rsidRPr="00F41148" w:rsidRDefault="00AD40E4" w:rsidP="00F41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SRP-forløbs-skema</w:t>
            </w:r>
          </w:p>
        </w:tc>
        <w:tc>
          <w:tcPr>
            <w:tcW w:w="1278" w:type="dxa"/>
          </w:tcPr>
          <w:p w14:paraId="3FA01851" w14:textId="571B4EF6" w:rsidR="00F41148" w:rsidRPr="00F41148" w:rsidRDefault="00AD40E4" w:rsidP="00F41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Forms i Office365</w:t>
            </w:r>
          </w:p>
        </w:tc>
        <w:tc>
          <w:tcPr>
            <w:tcW w:w="1039" w:type="dxa"/>
          </w:tcPr>
          <w:p w14:paraId="1C9A7262" w14:textId="77777777" w:rsidR="00DC46CD" w:rsidRPr="00F41148" w:rsidRDefault="00DC46CD" w:rsidP="00DC46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Nyhedsbrev</w:t>
            </w:r>
          </w:p>
          <w:p w14:paraId="7BD1B111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3682CA9E" w14:textId="77777777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Lærerne</w:t>
            </w:r>
          </w:p>
        </w:tc>
        <w:tc>
          <w:tcPr>
            <w:tcW w:w="1471" w:type="dxa"/>
          </w:tcPr>
          <w:p w14:paraId="52A3E989" w14:textId="77777777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Studieretningstemaet</w:t>
            </w:r>
          </w:p>
          <w:p w14:paraId="75431A50" w14:textId="77777777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Ledelsen</w:t>
            </w:r>
          </w:p>
        </w:tc>
        <w:tc>
          <w:tcPr>
            <w:tcW w:w="760" w:type="dxa"/>
          </w:tcPr>
          <w:p w14:paraId="2A555E55" w14:textId="10FE7DA8" w:rsidR="00F41148" w:rsidRPr="00F41148" w:rsidRDefault="1DA9C970" w:rsidP="00F41148">
            <w:pPr>
              <w:rPr>
                <w:sz w:val="16"/>
                <w:szCs w:val="16"/>
              </w:rPr>
            </w:pPr>
            <w:r w:rsidRPr="69EC8E9A">
              <w:rPr>
                <w:sz w:val="16"/>
                <w:szCs w:val="16"/>
              </w:rPr>
              <w:t>SRP-gruppe</w:t>
            </w:r>
          </w:p>
        </w:tc>
      </w:tr>
      <w:tr w:rsidR="00F41148" w:rsidRPr="00F41148" w14:paraId="14D89CD8" w14:textId="77777777" w:rsidTr="69EC8E9A">
        <w:tc>
          <w:tcPr>
            <w:tcW w:w="1413" w:type="dxa"/>
          </w:tcPr>
          <w:p w14:paraId="23A381D9" w14:textId="53F6FF7D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Undervisnings</w:t>
            </w:r>
            <w:r w:rsidR="00DE0279">
              <w:rPr>
                <w:sz w:val="16"/>
                <w:szCs w:val="16"/>
              </w:rPr>
              <w:t>-</w:t>
            </w:r>
            <w:r w:rsidRPr="00F41148">
              <w:rPr>
                <w:sz w:val="16"/>
                <w:szCs w:val="16"/>
              </w:rPr>
              <w:t>evaluering</w:t>
            </w:r>
          </w:p>
        </w:tc>
        <w:tc>
          <w:tcPr>
            <w:tcW w:w="992" w:type="dxa"/>
          </w:tcPr>
          <w:p w14:paraId="7E33BADA" w14:textId="77777777" w:rsidR="00F41148" w:rsidRDefault="00AD40E4" w:rsidP="00F41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gør vi godt?</w:t>
            </w:r>
          </w:p>
          <w:p w14:paraId="4D85F514" w14:textId="77777777" w:rsidR="00AD40E4" w:rsidRDefault="00AD40E4" w:rsidP="00F41148">
            <w:pPr>
              <w:rPr>
                <w:sz w:val="16"/>
                <w:szCs w:val="16"/>
              </w:rPr>
            </w:pPr>
          </w:p>
          <w:p w14:paraId="52B923FE" w14:textId="29333683" w:rsidR="00AD40E4" w:rsidRPr="00F41148" w:rsidRDefault="00AD40E4" w:rsidP="00F41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Hvor skal vi gøre det endnu bedre?</w:t>
            </w:r>
          </w:p>
        </w:tc>
        <w:tc>
          <w:tcPr>
            <w:tcW w:w="851" w:type="dxa"/>
          </w:tcPr>
          <w:p w14:paraId="23A6B006" w14:textId="77777777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Foråret</w:t>
            </w:r>
          </w:p>
        </w:tc>
        <w:tc>
          <w:tcPr>
            <w:tcW w:w="954" w:type="dxa"/>
          </w:tcPr>
          <w:p w14:paraId="4CBBAD78" w14:textId="77777777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Standardskema, der tilrettes af faggruppe/</w:t>
            </w:r>
            <w:r w:rsidRPr="00F41148">
              <w:rPr>
                <w:sz w:val="16"/>
                <w:szCs w:val="16"/>
              </w:rPr>
              <w:br/>
              <w:t>formænd.</w:t>
            </w:r>
          </w:p>
          <w:p w14:paraId="56FAC5E2" w14:textId="77777777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br/>
            </w:r>
          </w:p>
        </w:tc>
        <w:tc>
          <w:tcPr>
            <w:tcW w:w="1278" w:type="dxa"/>
          </w:tcPr>
          <w:p w14:paraId="6D866184" w14:textId="77777777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Lectioskabelon</w:t>
            </w:r>
          </w:p>
          <w:p w14:paraId="5757ECCD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  <w:p w14:paraId="63246B62" w14:textId="42B82BDF" w:rsidR="00F41148" w:rsidRPr="00F41148" w:rsidRDefault="00F41148" w:rsidP="00F41148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14:paraId="12105CAD" w14:textId="77777777" w:rsidR="00DC46CD" w:rsidRPr="00F41148" w:rsidRDefault="00DC46CD" w:rsidP="00DC46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Nyhedsbrev</w:t>
            </w:r>
          </w:p>
          <w:p w14:paraId="0738728F" w14:textId="77777777" w:rsidR="00F41148" w:rsidRPr="00F41148" w:rsidRDefault="00F41148" w:rsidP="00F41148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1B8F9744" w14:textId="77777777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Eleverne – sættes i gang af underviser.</w:t>
            </w:r>
          </w:p>
        </w:tc>
        <w:tc>
          <w:tcPr>
            <w:tcW w:w="1471" w:type="dxa"/>
          </w:tcPr>
          <w:p w14:paraId="6EAAD1D5" w14:textId="6A013E23" w:rsidR="00F41148" w:rsidRPr="00F41148" w:rsidRDefault="00AD40E4" w:rsidP="00F41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Ledelse</w:t>
            </w:r>
            <w:r w:rsidR="00DE0279">
              <w:rPr>
                <w:sz w:val="16"/>
                <w:szCs w:val="16"/>
              </w:rPr>
              <w:br/>
              <w:t>PR</w:t>
            </w:r>
          </w:p>
        </w:tc>
        <w:tc>
          <w:tcPr>
            <w:tcW w:w="760" w:type="dxa"/>
          </w:tcPr>
          <w:p w14:paraId="11DEF643" w14:textId="76D78E8A" w:rsidR="00F41148" w:rsidRPr="00F41148" w:rsidRDefault="623112E3" w:rsidP="69EC8E9A">
            <w:pPr>
              <w:rPr>
                <w:sz w:val="16"/>
                <w:szCs w:val="16"/>
              </w:rPr>
            </w:pPr>
            <w:r w:rsidRPr="69EC8E9A">
              <w:rPr>
                <w:sz w:val="16"/>
                <w:szCs w:val="16"/>
              </w:rPr>
              <w:t>PU</w:t>
            </w:r>
            <w:r w:rsidR="00AD40E4">
              <w:br/>
            </w:r>
          </w:p>
          <w:p w14:paraId="4F3744FB" w14:textId="709F028E" w:rsidR="00F41148" w:rsidRPr="00F41148" w:rsidRDefault="7DF22AE5" w:rsidP="69EC8E9A">
            <w:pPr>
              <w:rPr>
                <w:sz w:val="16"/>
                <w:szCs w:val="16"/>
              </w:rPr>
            </w:pPr>
            <w:r w:rsidRPr="69EC8E9A">
              <w:rPr>
                <w:sz w:val="16"/>
                <w:szCs w:val="16"/>
              </w:rPr>
              <w:t>Ledelse</w:t>
            </w:r>
            <w:r w:rsidR="00AD40E4">
              <w:br/>
            </w:r>
            <w:r w:rsidR="00AD40E4">
              <w:br/>
            </w:r>
          </w:p>
          <w:p w14:paraId="2A40D92F" w14:textId="0C0F1A11" w:rsidR="00F41148" w:rsidRPr="00F41148" w:rsidRDefault="00F41148" w:rsidP="69EC8E9A"/>
        </w:tc>
      </w:tr>
      <w:tr w:rsidR="00F41148" w:rsidRPr="00F41148" w14:paraId="4FE7C030" w14:textId="77777777" w:rsidTr="69EC8E9A">
        <w:tc>
          <w:tcPr>
            <w:tcW w:w="1413" w:type="dxa"/>
          </w:tcPr>
          <w:p w14:paraId="5505C9DB" w14:textId="77777777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ETU</w:t>
            </w:r>
          </w:p>
        </w:tc>
        <w:tc>
          <w:tcPr>
            <w:tcW w:w="992" w:type="dxa"/>
          </w:tcPr>
          <w:p w14:paraId="5A1DCA06" w14:textId="77777777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Trivsel</w:t>
            </w:r>
          </w:p>
        </w:tc>
        <w:tc>
          <w:tcPr>
            <w:tcW w:w="851" w:type="dxa"/>
          </w:tcPr>
          <w:p w14:paraId="43DC1E7F" w14:textId="77777777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Oktober-december</w:t>
            </w:r>
          </w:p>
        </w:tc>
        <w:tc>
          <w:tcPr>
            <w:tcW w:w="954" w:type="dxa"/>
          </w:tcPr>
          <w:p w14:paraId="6E8AD190" w14:textId="77777777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UVM-skema (tilrettet)</w:t>
            </w:r>
          </w:p>
        </w:tc>
        <w:tc>
          <w:tcPr>
            <w:tcW w:w="1278" w:type="dxa"/>
          </w:tcPr>
          <w:p w14:paraId="7F500EB9" w14:textId="3FF7D2C3" w:rsidR="00F41148" w:rsidRDefault="00000000" w:rsidP="00F41148">
            <w:pPr>
              <w:rPr>
                <w:sz w:val="16"/>
                <w:szCs w:val="16"/>
              </w:rPr>
            </w:pPr>
            <w:hyperlink r:id="rId9" w:history="1">
              <w:r w:rsidR="00AD40E4" w:rsidRPr="00DD75E3">
                <w:rPr>
                  <w:rStyle w:val="Hyperlink"/>
                  <w:sz w:val="16"/>
                  <w:szCs w:val="16"/>
                </w:rPr>
                <w:t>https://gym-trivsel.dk/elevtrivsel/login</w:t>
              </w:r>
            </w:hyperlink>
          </w:p>
          <w:p w14:paraId="4F2A1451" w14:textId="3EA94886" w:rsidR="00AD40E4" w:rsidRPr="00F41148" w:rsidRDefault="00AD40E4" w:rsidP="00F41148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14:paraId="1C5A4D2E" w14:textId="79739B50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Til alle lærere</w:t>
            </w:r>
            <w:r w:rsidR="00DE0279">
              <w:rPr>
                <w:sz w:val="16"/>
                <w:szCs w:val="16"/>
              </w:rPr>
              <w:t xml:space="preserve"> (PR)</w:t>
            </w:r>
            <w:r w:rsidRPr="00F41148">
              <w:rPr>
                <w:sz w:val="16"/>
                <w:szCs w:val="16"/>
              </w:rPr>
              <w:t>, elevrådet, SAU, bestyrelse.</w:t>
            </w:r>
            <w:r w:rsidRPr="00F41148">
              <w:rPr>
                <w:sz w:val="16"/>
                <w:szCs w:val="16"/>
              </w:rPr>
              <w:br/>
              <w:t>Handleplan på hjemmeside</w:t>
            </w:r>
          </w:p>
        </w:tc>
        <w:tc>
          <w:tcPr>
            <w:tcW w:w="870" w:type="dxa"/>
          </w:tcPr>
          <w:p w14:paraId="4F4FAAD0" w14:textId="77777777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Eleverne – sættes i gang af studieleder</w:t>
            </w:r>
          </w:p>
        </w:tc>
        <w:tc>
          <w:tcPr>
            <w:tcW w:w="1471" w:type="dxa"/>
          </w:tcPr>
          <w:p w14:paraId="3E58C3E1" w14:textId="77777777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Elevråd</w:t>
            </w:r>
            <w:r w:rsidRPr="00F41148">
              <w:rPr>
                <w:sz w:val="16"/>
                <w:szCs w:val="16"/>
              </w:rPr>
              <w:br/>
              <w:t>Ledelsen</w:t>
            </w:r>
          </w:p>
          <w:p w14:paraId="6E5F722A" w14:textId="77777777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Studieledere</w:t>
            </w:r>
          </w:p>
        </w:tc>
        <w:tc>
          <w:tcPr>
            <w:tcW w:w="760" w:type="dxa"/>
          </w:tcPr>
          <w:p w14:paraId="6B18383F" w14:textId="0119598F" w:rsidR="00F41148" w:rsidRPr="00F41148" w:rsidRDefault="1724B324" w:rsidP="69EC8E9A">
            <w:pPr>
              <w:rPr>
                <w:sz w:val="16"/>
                <w:szCs w:val="16"/>
              </w:rPr>
            </w:pPr>
            <w:r w:rsidRPr="69EC8E9A">
              <w:rPr>
                <w:sz w:val="16"/>
                <w:szCs w:val="16"/>
              </w:rPr>
              <w:t>PU</w:t>
            </w:r>
            <w:r w:rsidR="00F41148">
              <w:br/>
            </w:r>
          </w:p>
          <w:p w14:paraId="5EABB6E2" w14:textId="2D22AE09" w:rsidR="00F41148" w:rsidRPr="00F41148" w:rsidRDefault="7194C4F0" w:rsidP="00F41148">
            <w:pPr>
              <w:rPr>
                <w:sz w:val="16"/>
                <w:szCs w:val="16"/>
              </w:rPr>
            </w:pPr>
            <w:r w:rsidRPr="69EC8E9A">
              <w:rPr>
                <w:sz w:val="16"/>
                <w:szCs w:val="16"/>
              </w:rPr>
              <w:t>Ledel</w:t>
            </w:r>
            <w:r w:rsidR="2D91A78F" w:rsidRPr="69EC8E9A">
              <w:rPr>
                <w:sz w:val="16"/>
                <w:szCs w:val="16"/>
              </w:rPr>
              <w:t>se</w:t>
            </w:r>
          </w:p>
          <w:p w14:paraId="7C93DF3A" w14:textId="77777777" w:rsidR="00F41148" w:rsidRPr="00F41148" w:rsidRDefault="00F41148" w:rsidP="00F41148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UVM</w:t>
            </w:r>
          </w:p>
        </w:tc>
      </w:tr>
      <w:tr w:rsidR="00AD40E4" w:rsidRPr="00F41148" w14:paraId="420B4EA1" w14:textId="77777777" w:rsidTr="69EC8E9A">
        <w:tc>
          <w:tcPr>
            <w:tcW w:w="1413" w:type="dxa"/>
          </w:tcPr>
          <w:p w14:paraId="08C4BEB1" w14:textId="77777777" w:rsidR="00AD40E4" w:rsidRPr="00F41148" w:rsidRDefault="00AD40E4" w:rsidP="00AD40E4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MTU</w:t>
            </w:r>
          </w:p>
        </w:tc>
        <w:tc>
          <w:tcPr>
            <w:tcW w:w="992" w:type="dxa"/>
          </w:tcPr>
          <w:p w14:paraId="7ED44A30" w14:textId="052608CE" w:rsidR="00AD40E4" w:rsidRPr="00F41148" w:rsidRDefault="00AD40E4" w:rsidP="00AD4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Trivsel</w:t>
            </w:r>
          </w:p>
        </w:tc>
        <w:tc>
          <w:tcPr>
            <w:tcW w:w="851" w:type="dxa"/>
          </w:tcPr>
          <w:p w14:paraId="312F14FD" w14:textId="598855DF" w:rsidR="00AD40E4" w:rsidRPr="00F41148" w:rsidRDefault="00AD40E4" w:rsidP="00AD40E4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 xml:space="preserve">3. år </w:t>
            </w:r>
            <w:r>
              <w:rPr>
                <w:sz w:val="16"/>
                <w:szCs w:val="16"/>
              </w:rPr>
              <w:br/>
              <w:t>(seneste fra 2020)</w:t>
            </w:r>
          </w:p>
        </w:tc>
        <w:tc>
          <w:tcPr>
            <w:tcW w:w="954" w:type="dxa"/>
          </w:tcPr>
          <w:p w14:paraId="764509FE" w14:textId="47352281" w:rsidR="00AD40E4" w:rsidRPr="00F41148" w:rsidRDefault="00AD40E4" w:rsidP="00AD4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MTU-skema</w:t>
            </w:r>
          </w:p>
        </w:tc>
        <w:tc>
          <w:tcPr>
            <w:tcW w:w="1278" w:type="dxa"/>
          </w:tcPr>
          <w:p w14:paraId="519D5E8B" w14:textId="157FF892" w:rsidR="00AD40E4" w:rsidRPr="00F41148" w:rsidRDefault="00AD40E4" w:rsidP="00AD4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Forms i Office365</w:t>
            </w:r>
          </w:p>
        </w:tc>
        <w:tc>
          <w:tcPr>
            <w:tcW w:w="1039" w:type="dxa"/>
          </w:tcPr>
          <w:p w14:paraId="5E002A4E" w14:textId="77777777" w:rsidR="00AD40E4" w:rsidRPr="00F41148" w:rsidRDefault="00AD40E4" w:rsidP="00AD4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Nyhedsbrev</w:t>
            </w:r>
          </w:p>
          <w:p w14:paraId="1D40CB59" w14:textId="77777777" w:rsidR="00AD40E4" w:rsidRPr="00F41148" w:rsidRDefault="00AD40E4" w:rsidP="00AD40E4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59C5C86F" w14:textId="77777777" w:rsidR="00AD40E4" w:rsidRPr="00F41148" w:rsidRDefault="00AD40E4" w:rsidP="00AD40E4">
            <w:pPr>
              <w:rPr>
                <w:sz w:val="16"/>
                <w:szCs w:val="16"/>
              </w:rPr>
            </w:pPr>
            <w:r w:rsidRPr="00F41148">
              <w:rPr>
                <w:sz w:val="16"/>
                <w:szCs w:val="16"/>
              </w:rPr>
              <w:t>Lærerne og de ansatte</w:t>
            </w:r>
          </w:p>
        </w:tc>
        <w:tc>
          <w:tcPr>
            <w:tcW w:w="1471" w:type="dxa"/>
          </w:tcPr>
          <w:p w14:paraId="13A71F85" w14:textId="5CC7AB99" w:rsidR="00AD40E4" w:rsidRPr="00F41148" w:rsidRDefault="00AD40E4" w:rsidP="00AD4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PR-møde</w:t>
            </w:r>
          </w:p>
        </w:tc>
        <w:tc>
          <w:tcPr>
            <w:tcW w:w="760" w:type="dxa"/>
          </w:tcPr>
          <w:p w14:paraId="0D70F8F4" w14:textId="6F7A0792" w:rsidR="00AD40E4" w:rsidRPr="00F41148" w:rsidRDefault="00AD40E4" w:rsidP="00AD4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CL/RK/</w:t>
            </w:r>
            <w:r>
              <w:rPr>
                <w:sz w:val="16"/>
                <w:szCs w:val="16"/>
              </w:rPr>
              <w:br/>
              <w:t>SAU/TR</w:t>
            </w:r>
          </w:p>
        </w:tc>
      </w:tr>
    </w:tbl>
    <w:p w14:paraId="5AA1921C" w14:textId="77777777" w:rsidR="00F41148" w:rsidRDefault="00F41148" w:rsidP="00F41148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</w:rPr>
      </w:pPr>
    </w:p>
    <w:p w14:paraId="036F13B1" w14:textId="0E9D5813" w:rsidR="00F41148" w:rsidRDefault="00F41148" w:rsidP="00F41148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</w:rPr>
      </w:pPr>
    </w:p>
    <w:p w14:paraId="45488B59" w14:textId="0B16A2E3" w:rsidR="00F26643" w:rsidRDefault="00F26643" w:rsidP="00F41148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</w:rPr>
      </w:pPr>
    </w:p>
    <w:p w14:paraId="7E7391DD" w14:textId="32AFBC5A" w:rsidR="00F26643" w:rsidRDefault="00F26643" w:rsidP="00F41148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</w:rPr>
      </w:pPr>
    </w:p>
    <w:p w14:paraId="1AD9A649" w14:textId="77777777" w:rsidR="00F26643" w:rsidRDefault="00F26643" w:rsidP="00F41148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</w:rPr>
      </w:pPr>
    </w:p>
    <w:p w14:paraId="12C64B60" w14:textId="6C600120" w:rsidR="00435252" w:rsidRPr="00746AE8" w:rsidRDefault="00F26643" w:rsidP="007D5E56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b/>
          <w:color w:val="1D242B"/>
          <w:sz w:val="24"/>
          <w:szCs w:val="24"/>
        </w:rPr>
      </w:pPr>
      <w:r>
        <w:rPr>
          <w:rFonts w:cstheme="minorHAnsi"/>
          <w:b/>
          <w:color w:val="1D242B"/>
          <w:sz w:val="24"/>
          <w:szCs w:val="24"/>
        </w:rPr>
        <w:t>Skematisk opstillet:</w:t>
      </w:r>
    </w:p>
    <w:tbl>
      <w:tblPr>
        <w:tblW w:w="9840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2126"/>
        <w:gridCol w:w="2632"/>
        <w:gridCol w:w="2592"/>
      </w:tblGrid>
      <w:tr w:rsidR="00435252" w:rsidRPr="00746AE8" w14:paraId="62455094" w14:textId="77777777" w:rsidTr="00F15D53">
        <w:tc>
          <w:tcPr>
            <w:tcW w:w="2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4667B5" w14:textId="77777777" w:rsidR="00435252" w:rsidRPr="00746AE8" w:rsidRDefault="00F15D53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 w:rsidRPr="00746AE8">
              <w:rPr>
                <w:rFonts w:cstheme="minorHAnsi"/>
                <w:b/>
                <w:bCs/>
                <w:sz w:val="24"/>
                <w:szCs w:val="24"/>
              </w:rPr>
              <w:t>Hvem evaluerer?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056FAF" w14:textId="77777777" w:rsidR="00435252" w:rsidRPr="00746AE8" w:rsidRDefault="00F15D53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 w:rsidRPr="00746AE8">
              <w:rPr>
                <w:rFonts w:cstheme="minorHAnsi"/>
                <w:b/>
                <w:bCs/>
                <w:sz w:val="24"/>
                <w:szCs w:val="24"/>
              </w:rPr>
              <w:t xml:space="preserve">Hvad og hvordan </w:t>
            </w:r>
            <w:r w:rsidRPr="00746AE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skal der evalueres?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9A59C0" w14:textId="77777777" w:rsidR="00435252" w:rsidRPr="00746AE8" w:rsidRDefault="00F15D53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 w:rsidRPr="00746AE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Hvor og Hvornår?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71F809" w14:textId="77777777" w:rsidR="00435252" w:rsidRPr="00746AE8" w:rsidRDefault="00435252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 w:rsidRPr="00746AE8">
              <w:rPr>
                <w:rFonts w:cstheme="minorHAnsi"/>
                <w:b/>
                <w:bCs/>
                <w:sz w:val="24"/>
                <w:szCs w:val="24"/>
              </w:rPr>
              <w:t>Opfølgningsplan</w:t>
            </w:r>
          </w:p>
        </w:tc>
      </w:tr>
      <w:tr w:rsidR="00435252" w:rsidRPr="00746AE8" w14:paraId="08DC221A" w14:textId="77777777" w:rsidTr="00136E7C">
        <w:tblPrEx>
          <w:tblBorders>
            <w:top w:val="none" w:sz="0" w:space="0" w:color="auto"/>
          </w:tblBorders>
        </w:tblPrEx>
        <w:trPr>
          <w:trHeight w:val="1324"/>
        </w:trPr>
        <w:tc>
          <w:tcPr>
            <w:tcW w:w="2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311968" w14:textId="77777777" w:rsidR="00435252" w:rsidRPr="00746AE8" w:rsidRDefault="00F15D53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6AE8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622756" w:rsidRPr="00746AE8"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r w:rsidR="00136E7C" w:rsidRPr="00746AE8">
              <w:rPr>
                <w:rFonts w:cstheme="minorHAnsi"/>
                <w:b/>
                <w:bCs/>
                <w:sz w:val="24"/>
                <w:szCs w:val="24"/>
              </w:rPr>
              <w:t>Elev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A863E1" w14:textId="77777777" w:rsidR="00435252" w:rsidRPr="00746AE8" w:rsidRDefault="00F15D53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 w:rsidRPr="00746AE8">
              <w:rPr>
                <w:rFonts w:cstheme="minorHAnsi"/>
                <w:sz w:val="24"/>
                <w:szCs w:val="24"/>
              </w:rPr>
              <w:t xml:space="preserve">Evaluering af </w:t>
            </w:r>
            <w:r w:rsidR="00136E7C" w:rsidRPr="00746AE8">
              <w:rPr>
                <w:rFonts w:cstheme="minorHAnsi"/>
                <w:sz w:val="24"/>
                <w:szCs w:val="24"/>
              </w:rPr>
              <w:t>undervisning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0C71F4" w14:textId="5BEA1659" w:rsidR="00435252" w:rsidRPr="00746AE8" w:rsidRDefault="00F15D53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 w:rsidRPr="00746AE8">
              <w:rPr>
                <w:rFonts w:cstheme="minorHAnsi"/>
                <w:sz w:val="24"/>
                <w:szCs w:val="24"/>
              </w:rPr>
              <w:t>I klassen i</w:t>
            </w:r>
            <w:r w:rsidR="00DE0279">
              <w:rPr>
                <w:rFonts w:cstheme="minorHAnsi"/>
                <w:sz w:val="24"/>
                <w:szCs w:val="24"/>
              </w:rPr>
              <w:t>:</w:t>
            </w:r>
            <w:r w:rsidR="00DE0279">
              <w:rPr>
                <w:rFonts w:cstheme="minorHAnsi"/>
                <w:sz w:val="24"/>
                <w:szCs w:val="24"/>
              </w:rPr>
              <w:br/>
              <w:t>N</w:t>
            </w:r>
            <w:r w:rsidRPr="00746AE8">
              <w:rPr>
                <w:rFonts w:cstheme="minorHAnsi"/>
                <w:sz w:val="24"/>
                <w:szCs w:val="24"/>
              </w:rPr>
              <w:t xml:space="preserve">ovember (2. g og 3. g) </w:t>
            </w:r>
            <w:r w:rsidR="00DE0279">
              <w:rPr>
                <w:rFonts w:cstheme="minorHAnsi"/>
                <w:sz w:val="24"/>
                <w:szCs w:val="24"/>
              </w:rPr>
              <w:t>J</w:t>
            </w:r>
            <w:r w:rsidRPr="00746AE8">
              <w:rPr>
                <w:rFonts w:cstheme="minorHAnsi"/>
                <w:sz w:val="24"/>
                <w:szCs w:val="24"/>
              </w:rPr>
              <w:t xml:space="preserve">anuar (1. g) </w:t>
            </w:r>
            <w:r w:rsidR="00DE0279">
              <w:rPr>
                <w:rFonts w:cstheme="minorHAnsi"/>
                <w:sz w:val="24"/>
                <w:szCs w:val="24"/>
              </w:rPr>
              <w:br/>
              <w:t>M</w:t>
            </w:r>
            <w:r w:rsidRPr="00746AE8">
              <w:rPr>
                <w:rFonts w:cstheme="minorHAnsi"/>
                <w:sz w:val="24"/>
                <w:szCs w:val="24"/>
              </w:rPr>
              <w:t>arts (alle tre årgange)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7C4E7F" w14:textId="05941FB4" w:rsidR="00435252" w:rsidRPr="00746AE8" w:rsidRDefault="00F26643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Hvordan fr</w:t>
            </w:r>
            <w:r w:rsidRPr="00746AE8">
              <w:rPr>
                <w:rFonts w:cstheme="minorHAnsi"/>
                <w:sz w:val="24"/>
                <w:szCs w:val="24"/>
              </w:rPr>
              <w:t>emtidig praksis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435252" w:rsidRPr="00746AE8" w14:paraId="4615BAA9" w14:textId="77777777" w:rsidTr="00F15D53">
        <w:tblPrEx>
          <w:tblBorders>
            <w:top w:val="none" w:sz="0" w:space="0" w:color="auto"/>
          </w:tblBorders>
        </w:tblPrEx>
        <w:tc>
          <w:tcPr>
            <w:tcW w:w="2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14E942" w14:textId="77777777" w:rsidR="00435252" w:rsidRPr="00746AE8" w:rsidRDefault="00622756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6AE8">
              <w:rPr>
                <w:rFonts w:cstheme="minorHAnsi"/>
                <w:b/>
                <w:bCs/>
                <w:sz w:val="24"/>
                <w:szCs w:val="24"/>
              </w:rPr>
              <w:t xml:space="preserve">A - </w:t>
            </w:r>
            <w:r w:rsidR="00435252" w:rsidRPr="00746AE8">
              <w:rPr>
                <w:rFonts w:cstheme="minorHAnsi"/>
                <w:b/>
                <w:bCs/>
                <w:sz w:val="24"/>
                <w:szCs w:val="24"/>
              </w:rPr>
              <w:t>Elev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454A17" w14:textId="77777777" w:rsidR="00136E7C" w:rsidRPr="00746AE8" w:rsidRDefault="00136E7C" w:rsidP="00136E7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 w:rsidRPr="00746AE8">
              <w:rPr>
                <w:rFonts w:cstheme="minorHAnsi"/>
                <w:sz w:val="24"/>
                <w:szCs w:val="24"/>
              </w:rPr>
              <w:t>Selvevaluering</w:t>
            </w:r>
          </w:p>
          <w:p w14:paraId="26382847" w14:textId="77777777" w:rsidR="00435252" w:rsidRPr="00746AE8" w:rsidRDefault="00435252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6DFDB0" w14:textId="0D9F375A" w:rsidR="00435252" w:rsidRPr="00746AE8" w:rsidRDefault="00136E7C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 w:rsidRPr="00746AE8">
              <w:rPr>
                <w:rFonts w:cstheme="minorHAnsi"/>
                <w:sz w:val="24"/>
                <w:szCs w:val="24"/>
              </w:rPr>
              <w:t>Løbende i fagene og i forbindelse med undervisningsevalueringen i november</w:t>
            </w:r>
            <w:r w:rsidR="00F26643">
              <w:rPr>
                <w:rFonts w:cstheme="minorHAnsi"/>
                <w:sz w:val="24"/>
                <w:szCs w:val="24"/>
              </w:rPr>
              <w:t>, januar</w:t>
            </w:r>
            <w:r w:rsidRPr="00746AE8">
              <w:rPr>
                <w:rFonts w:cstheme="minorHAnsi"/>
                <w:sz w:val="24"/>
                <w:szCs w:val="24"/>
              </w:rPr>
              <w:t xml:space="preserve"> og marts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AA373B" w14:textId="08D4FE43" w:rsidR="00435252" w:rsidRPr="00746AE8" w:rsidRDefault="00F26643" w:rsidP="00136E7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Hvordan fr</w:t>
            </w:r>
            <w:r w:rsidRPr="00746AE8">
              <w:rPr>
                <w:rFonts w:cstheme="minorHAnsi"/>
                <w:sz w:val="24"/>
                <w:szCs w:val="24"/>
              </w:rPr>
              <w:t>emtidig praksis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136E7C" w:rsidRPr="00746AE8" w14:paraId="37D7D8BD" w14:textId="77777777" w:rsidTr="00F15D53">
        <w:tblPrEx>
          <w:tblBorders>
            <w:top w:val="none" w:sz="0" w:space="0" w:color="auto"/>
          </w:tblBorders>
        </w:tblPrEx>
        <w:tc>
          <w:tcPr>
            <w:tcW w:w="2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A6B245" w14:textId="77777777" w:rsidR="00136E7C" w:rsidRPr="00746AE8" w:rsidRDefault="00622756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6AE8">
              <w:rPr>
                <w:rFonts w:cstheme="minorHAnsi"/>
                <w:b/>
                <w:bCs/>
                <w:sz w:val="24"/>
                <w:szCs w:val="24"/>
              </w:rPr>
              <w:t>A - Elev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11E8D7" w14:textId="77777777" w:rsidR="00136E7C" w:rsidRPr="00746AE8" w:rsidRDefault="00136E7C" w:rsidP="00136E7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 w:rsidRPr="00746AE8">
              <w:rPr>
                <w:rFonts w:cstheme="minorHAnsi"/>
                <w:sz w:val="24"/>
                <w:szCs w:val="24"/>
              </w:rPr>
              <w:t>Evaluering af grundforløb</w:t>
            </w:r>
          </w:p>
          <w:p w14:paraId="621E6FE6" w14:textId="77777777" w:rsidR="00136E7C" w:rsidRPr="00746AE8" w:rsidRDefault="00136E7C" w:rsidP="00136E7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B7A4B2" w14:textId="77777777" w:rsidR="00136E7C" w:rsidRPr="00746AE8" w:rsidRDefault="00136E7C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 w:rsidRPr="00746AE8">
              <w:rPr>
                <w:rFonts w:cstheme="minorHAnsi"/>
                <w:sz w:val="24"/>
                <w:szCs w:val="24"/>
              </w:rPr>
              <w:t>November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3607D8" w14:textId="4AD985F9" w:rsidR="00136E7C" w:rsidRPr="00746AE8" w:rsidRDefault="00F26643" w:rsidP="00136E7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Hvordan fr</w:t>
            </w:r>
            <w:r w:rsidRPr="00746AE8">
              <w:rPr>
                <w:rFonts w:cstheme="minorHAnsi"/>
                <w:sz w:val="24"/>
                <w:szCs w:val="24"/>
              </w:rPr>
              <w:t>emtidig praksis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435252" w:rsidRPr="00746AE8" w14:paraId="13F04013" w14:textId="77777777" w:rsidTr="00F15D53">
        <w:tblPrEx>
          <w:tblBorders>
            <w:top w:val="none" w:sz="0" w:space="0" w:color="auto"/>
          </w:tblBorders>
        </w:tblPrEx>
        <w:tc>
          <w:tcPr>
            <w:tcW w:w="2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A29A62" w14:textId="77777777" w:rsidR="00435252" w:rsidRPr="00746AE8" w:rsidRDefault="00622756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6AE8">
              <w:rPr>
                <w:rFonts w:cstheme="minorHAnsi"/>
                <w:b/>
                <w:bCs/>
                <w:sz w:val="24"/>
                <w:szCs w:val="24"/>
              </w:rPr>
              <w:t xml:space="preserve">B - </w:t>
            </w:r>
            <w:r w:rsidR="00435252" w:rsidRPr="00746AE8">
              <w:rPr>
                <w:rFonts w:cstheme="minorHAnsi"/>
                <w:b/>
                <w:bCs/>
                <w:sz w:val="24"/>
                <w:szCs w:val="24"/>
              </w:rPr>
              <w:t>Lærer</w:t>
            </w:r>
            <w:r w:rsidR="00435252" w:rsidRPr="00746AE8">
              <w:rPr>
                <w:rFonts w:cstheme="minorHAnsi"/>
                <w:sz w:val="24"/>
                <w:szCs w:val="24"/>
              </w:rPr>
              <w:t> </w:t>
            </w:r>
          </w:p>
          <w:p w14:paraId="6F0985A1" w14:textId="77777777" w:rsidR="00435252" w:rsidRPr="00746AE8" w:rsidRDefault="00136E7C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 w:rsidRPr="00746AE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C3D226" w14:textId="6C13D0FF" w:rsidR="00435252" w:rsidRPr="00746AE8" w:rsidRDefault="003E3C34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 w:rsidRPr="00746AE8">
              <w:rPr>
                <w:rFonts w:cstheme="minorHAnsi"/>
                <w:sz w:val="24"/>
                <w:szCs w:val="24"/>
              </w:rPr>
              <w:t>Formativ feedback på elevernes faglige progression og kompetencer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CE1591" w14:textId="54BCC65C" w:rsidR="00435252" w:rsidRPr="00746AE8" w:rsidRDefault="00435252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 w:rsidRPr="00746AE8">
              <w:rPr>
                <w:rFonts w:cstheme="minorHAnsi"/>
                <w:sz w:val="24"/>
                <w:szCs w:val="24"/>
              </w:rPr>
              <w:t> </w:t>
            </w:r>
            <w:r w:rsidR="003E3C34" w:rsidRPr="00746AE8">
              <w:rPr>
                <w:rFonts w:cstheme="minorHAnsi"/>
                <w:sz w:val="24"/>
                <w:szCs w:val="24"/>
              </w:rPr>
              <w:t xml:space="preserve">Løbende i den daglige undervisning og i forbindelse med større skriftlige opgaver </w:t>
            </w:r>
            <w:r w:rsidR="00DE0279">
              <w:rPr>
                <w:rFonts w:cstheme="minorHAnsi"/>
                <w:sz w:val="24"/>
                <w:szCs w:val="24"/>
              </w:rPr>
              <w:br/>
            </w:r>
            <w:r w:rsidR="003E3C34" w:rsidRPr="00746AE8">
              <w:rPr>
                <w:rFonts w:cstheme="minorHAnsi"/>
                <w:sz w:val="24"/>
                <w:szCs w:val="24"/>
              </w:rPr>
              <w:t>(fx DHO, SRO, SRP)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1E0D47" w14:textId="6721E530" w:rsidR="00435252" w:rsidRPr="00746AE8" w:rsidRDefault="00F26643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Hvordan fr</w:t>
            </w:r>
            <w:r w:rsidRPr="00746AE8">
              <w:rPr>
                <w:rFonts w:cstheme="minorHAnsi"/>
                <w:sz w:val="24"/>
                <w:szCs w:val="24"/>
              </w:rPr>
              <w:t>emtidig praksis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622756" w:rsidRPr="00746AE8" w14:paraId="24C08B84" w14:textId="77777777" w:rsidTr="00F15D53">
        <w:tblPrEx>
          <w:tblBorders>
            <w:top w:val="none" w:sz="0" w:space="0" w:color="auto"/>
          </w:tblBorders>
        </w:tblPrEx>
        <w:tc>
          <w:tcPr>
            <w:tcW w:w="2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D6E63B" w14:textId="7961C389" w:rsidR="00622756" w:rsidRPr="00746AE8" w:rsidRDefault="00622756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46AE8">
              <w:rPr>
                <w:rFonts w:cstheme="minorHAnsi"/>
                <w:b/>
                <w:bCs/>
                <w:sz w:val="24"/>
                <w:szCs w:val="24"/>
              </w:rPr>
              <w:t xml:space="preserve">C </w:t>
            </w:r>
            <w:r w:rsidR="00F26643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746AE8">
              <w:rPr>
                <w:rFonts w:cstheme="minorHAnsi"/>
                <w:b/>
                <w:bCs/>
                <w:sz w:val="24"/>
                <w:szCs w:val="24"/>
              </w:rPr>
              <w:t xml:space="preserve"> Faggruppe</w:t>
            </w:r>
            <w:r w:rsidR="00F26643">
              <w:rPr>
                <w:rFonts w:cstheme="minorHAnsi"/>
                <w:b/>
                <w:bCs/>
                <w:sz w:val="24"/>
                <w:szCs w:val="24"/>
              </w:rPr>
              <w:t xml:space="preserve"> + GRUS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4B2A4C" w14:textId="77777777" w:rsidR="00622756" w:rsidRPr="00746AE8" w:rsidRDefault="003E3C34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 w:rsidRPr="00746AE8">
              <w:rPr>
                <w:rFonts w:cstheme="minorHAnsi"/>
                <w:sz w:val="24"/>
                <w:szCs w:val="24"/>
              </w:rPr>
              <w:t>Vidensdeling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A25651" w14:textId="0AD19DA3" w:rsidR="00622756" w:rsidRPr="00746AE8" w:rsidRDefault="003E3C34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 w:rsidRPr="00746AE8">
              <w:rPr>
                <w:rFonts w:cstheme="minorHAnsi"/>
                <w:sz w:val="24"/>
                <w:szCs w:val="24"/>
              </w:rPr>
              <w:t>Teammøder løbende</w:t>
            </w:r>
            <w:r w:rsidR="00F26643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F26643">
              <w:rPr>
                <w:rFonts w:cstheme="minorHAnsi"/>
                <w:sz w:val="24"/>
                <w:szCs w:val="24"/>
              </w:rPr>
              <w:t xml:space="preserve">+ </w:t>
            </w:r>
            <w:r w:rsidRPr="00746AE8">
              <w:rPr>
                <w:rFonts w:cstheme="minorHAnsi"/>
                <w:sz w:val="24"/>
                <w:szCs w:val="24"/>
              </w:rPr>
              <w:t xml:space="preserve"> </w:t>
            </w:r>
            <w:r w:rsidR="00F26643">
              <w:rPr>
                <w:rFonts w:cstheme="minorHAnsi"/>
                <w:sz w:val="24"/>
                <w:szCs w:val="24"/>
              </w:rPr>
              <w:t>GRUS</w:t>
            </w:r>
            <w:proofErr w:type="gramEnd"/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D62E72" w14:textId="7C71F141" w:rsidR="00622756" w:rsidRPr="00746AE8" w:rsidRDefault="00F26643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Hvordan fr</w:t>
            </w:r>
            <w:r w:rsidR="003E3C34" w:rsidRPr="00746AE8">
              <w:rPr>
                <w:rFonts w:cstheme="minorHAnsi"/>
                <w:sz w:val="24"/>
                <w:szCs w:val="24"/>
              </w:rPr>
              <w:t>emtidig praksis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</w:tr>
    </w:tbl>
    <w:p w14:paraId="286D300C" w14:textId="77777777" w:rsidR="007D5E56" w:rsidRDefault="007D5E56" w:rsidP="007D5E56">
      <w:pPr>
        <w:rPr>
          <w:rFonts w:cstheme="minorHAnsi"/>
          <w:b/>
          <w:bCs/>
          <w:color w:val="1D242B"/>
          <w:sz w:val="24"/>
          <w:szCs w:val="24"/>
        </w:rPr>
      </w:pPr>
      <w:bookmarkStart w:id="6" w:name="_Toc451162200"/>
    </w:p>
    <w:p w14:paraId="7FD90CD4" w14:textId="58E9D94F" w:rsidR="00D56402" w:rsidRDefault="00D56402" w:rsidP="007D5E56">
      <w:pPr>
        <w:rPr>
          <w:rFonts w:cstheme="minorHAnsi"/>
          <w:b/>
          <w:bCs/>
          <w:color w:val="1D242B"/>
          <w:sz w:val="24"/>
          <w:szCs w:val="24"/>
        </w:rPr>
      </w:pPr>
    </w:p>
    <w:p w14:paraId="1E4294D3" w14:textId="7B54366B" w:rsidR="00F26643" w:rsidRDefault="00F26643" w:rsidP="007D5E56">
      <w:pPr>
        <w:rPr>
          <w:rFonts w:cstheme="minorHAnsi"/>
          <w:b/>
          <w:bCs/>
          <w:color w:val="1D242B"/>
          <w:sz w:val="24"/>
          <w:szCs w:val="24"/>
        </w:rPr>
      </w:pPr>
    </w:p>
    <w:p w14:paraId="68B8A9EB" w14:textId="0F5B90BD" w:rsidR="00F26643" w:rsidRDefault="00F26643" w:rsidP="007D5E56">
      <w:pPr>
        <w:rPr>
          <w:rFonts w:cstheme="minorHAnsi"/>
          <w:b/>
          <w:bCs/>
          <w:color w:val="1D242B"/>
          <w:sz w:val="24"/>
          <w:szCs w:val="24"/>
        </w:rPr>
      </w:pPr>
    </w:p>
    <w:p w14:paraId="46CC5982" w14:textId="2892A892" w:rsidR="00F26643" w:rsidRDefault="00F26643" w:rsidP="007D5E56">
      <w:pPr>
        <w:rPr>
          <w:rFonts w:cstheme="minorHAnsi"/>
          <w:b/>
          <w:bCs/>
          <w:color w:val="1D242B"/>
          <w:sz w:val="24"/>
          <w:szCs w:val="24"/>
        </w:rPr>
      </w:pPr>
    </w:p>
    <w:p w14:paraId="1D59A270" w14:textId="77777777" w:rsidR="00F26643" w:rsidRDefault="00F26643" w:rsidP="007D5E56">
      <w:pPr>
        <w:rPr>
          <w:rFonts w:cstheme="minorHAnsi"/>
          <w:b/>
          <w:bCs/>
          <w:color w:val="1D242B"/>
          <w:sz w:val="24"/>
          <w:szCs w:val="24"/>
        </w:rPr>
      </w:pPr>
    </w:p>
    <w:p w14:paraId="0A07D5BF" w14:textId="699FB330" w:rsidR="00DE0279" w:rsidRDefault="00DE0279" w:rsidP="007D5E56">
      <w:pPr>
        <w:rPr>
          <w:rFonts w:cstheme="minorHAnsi"/>
          <w:b/>
          <w:bCs/>
          <w:color w:val="1D242B"/>
          <w:sz w:val="24"/>
          <w:szCs w:val="24"/>
        </w:rPr>
      </w:pPr>
    </w:p>
    <w:p w14:paraId="2EAA181F" w14:textId="4E6C3560" w:rsidR="00DE0279" w:rsidRDefault="00DE0279" w:rsidP="007D5E56">
      <w:pPr>
        <w:rPr>
          <w:rFonts w:cstheme="minorHAnsi"/>
          <w:b/>
          <w:bCs/>
          <w:color w:val="1D242B"/>
          <w:sz w:val="24"/>
          <w:szCs w:val="24"/>
        </w:rPr>
      </w:pPr>
    </w:p>
    <w:p w14:paraId="44CE245D" w14:textId="09C5E7DD" w:rsidR="00746AE8" w:rsidRPr="00746AE8" w:rsidRDefault="00746AE8" w:rsidP="69EC8E9A">
      <w:pPr>
        <w:widowControl w:val="0"/>
        <w:autoSpaceDE w:val="0"/>
        <w:autoSpaceDN w:val="0"/>
        <w:adjustRightInd w:val="0"/>
        <w:spacing w:after="300" w:line="276" w:lineRule="auto"/>
        <w:rPr>
          <w:b/>
          <w:bCs/>
          <w:color w:val="1D242B"/>
          <w:sz w:val="24"/>
          <w:szCs w:val="24"/>
        </w:rPr>
      </w:pPr>
      <w:r w:rsidRPr="69EC8E9A">
        <w:rPr>
          <w:b/>
          <w:bCs/>
          <w:color w:val="1D242B"/>
          <w:sz w:val="24"/>
          <w:szCs w:val="24"/>
        </w:rPr>
        <w:t>Følgende oversigt</w:t>
      </w:r>
      <w:r w:rsidR="00DE0279" w:rsidRPr="69EC8E9A">
        <w:rPr>
          <w:b/>
          <w:bCs/>
          <w:color w:val="1D242B"/>
          <w:sz w:val="24"/>
          <w:szCs w:val="24"/>
        </w:rPr>
        <w:t>: K</w:t>
      </w:r>
      <w:r w:rsidRPr="69EC8E9A">
        <w:rPr>
          <w:b/>
          <w:bCs/>
          <w:color w:val="1D242B"/>
          <w:sz w:val="24"/>
          <w:szCs w:val="24"/>
        </w:rPr>
        <w:t xml:space="preserve">valitetsudviklingsplanen for Rungsted Gymnasium for perioden </w:t>
      </w:r>
      <w:r w:rsidR="00DE0279" w:rsidRPr="69EC8E9A">
        <w:rPr>
          <w:b/>
          <w:bCs/>
          <w:color w:val="1D242B"/>
          <w:sz w:val="24"/>
          <w:szCs w:val="24"/>
        </w:rPr>
        <w:t>202</w:t>
      </w:r>
      <w:r w:rsidR="43BCB955" w:rsidRPr="69EC8E9A">
        <w:rPr>
          <w:b/>
          <w:bCs/>
          <w:color w:val="1D242B"/>
          <w:sz w:val="24"/>
          <w:szCs w:val="24"/>
        </w:rPr>
        <w:t>2</w:t>
      </w:r>
      <w:r w:rsidR="00DE0279" w:rsidRPr="69EC8E9A">
        <w:rPr>
          <w:b/>
          <w:bCs/>
          <w:color w:val="1D242B"/>
          <w:sz w:val="24"/>
          <w:szCs w:val="24"/>
        </w:rPr>
        <w:t xml:space="preserve"> – 202</w:t>
      </w:r>
      <w:r w:rsidR="57CCBD67" w:rsidRPr="69EC8E9A">
        <w:rPr>
          <w:b/>
          <w:bCs/>
          <w:color w:val="1D242B"/>
          <w:sz w:val="24"/>
          <w:szCs w:val="24"/>
        </w:rPr>
        <w:t>4</w:t>
      </w:r>
      <w:r w:rsidR="00DE0279" w:rsidRPr="69EC8E9A">
        <w:rPr>
          <w:b/>
          <w:bCs/>
          <w:color w:val="1D242B"/>
          <w:sz w:val="24"/>
          <w:szCs w:val="24"/>
        </w:rPr>
        <w:t xml:space="preserve"> </w:t>
      </w:r>
    </w:p>
    <w:tbl>
      <w:tblPr>
        <w:tblW w:w="910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89"/>
        <w:gridCol w:w="1920"/>
      </w:tblGrid>
      <w:tr w:rsidR="00746AE8" w:rsidRPr="00277FBE" w14:paraId="321B341A" w14:textId="77777777" w:rsidTr="69EC8E9A">
        <w:tc>
          <w:tcPr>
            <w:tcW w:w="71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40" w:type="nil"/>
              <w:right w:w="140" w:type="nil"/>
            </w:tcMar>
          </w:tcPr>
          <w:p w14:paraId="3355EDA9" w14:textId="77777777" w:rsidR="00746AE8" w:rsidRPr="00F26643" w:rsidRDefault="00746AE8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  <w:b/>
                <w:bCs/>
              </w:rPr>
            </w:pPr>
            <w:r w:rsidRPr="00F26643">
              <w:rPr>
                <w:rFonts w:asciiTheme="majorHAnsi" w:hAnsiTheme="majorHAnsi" w:cs="Verdana"/>
                <w:b/>
                <w:bCs/>
              </w:rPr>
              <w:lastRenderedPageBreak/>
              <w:t>Evalueringsplan/Evalueringsområder</w:t>
            </w:r>
          </w:p>
        </w:tc>
        <w:tc>
          <w:tcPr>
            <w:tcW w:w="19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40" w:type="nil"/>
              <w:right w:w="140" w:type="nil"/>
            </w:tcMar>
          </w:tcPr>
          <w:p w14:paraId="028B3920" w14:textId="77777777" w:rsidR="00746AE8" w:rsidRPr="00F26643" w:rsidRDefault="00746AE8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  <w:b/>
                <w:bCs/>
              </w:rPr>
            </w:pPr>
            <w:r w:rsidRPr="00F26643">
              <w:rPr>
                <w:rFonts w:asciiTheme="majorHAnsi" w:hAnsiTheme="majorHAnsi" w:cs="Verdana"/>
                <w:b/>
                <w:bCs/>
              </w:rPr>
              <w:t>Skoleår</w:t>
            </w:r>
          </w:p>
        </w:tc>
      </w:tr>
      <w:tr w:rsidR="00746AE8" w:rsidRPr="00277FBE" w14:paraId="32FE7753" w14:textId="77777777" w:rsidTr="69EC8E9A">
        <w:tblPrEx>
          <w:tblBorders>
            <w:top w:val="none" w:sz="0" w:space="0" w:color="auto"/>
          </w:tblBorders>
        </w:tblPrEx>
        <w:trPr>
          <w:trHeight w:val="1200"/>
        </w:trPr>
        <w:tc>
          <w:tcPr>
            <w:tcW w:w="7189" w:type="dxa"/>
            <w:tcBorders>
              <w:top w:val="single" w:sz="0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nil"/>
              <w:right w:w="140" w:type="nil"/>
            </w:tcMar>
          </w:tcPr>
          <w:p w14:paraId="58AA9B1E" w14:textId="77777777" w:rsidR="00746AE8" w:rsidRDefault="00746AE8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  <w:b/>
              </w:rPr>
            </w:pPr>
            <w:r>
              <w:rPr>
                <w:rFonts w:asciiTheme="majorHAnsi" w:hAnsiTheme="majorHAnsi" w:cs="Verdana"/>
                <w:b/>
              </w:rPr>
              <w:t>A</w:t>
            </w:r>
          </w:p>
          <w:p w14:paraId="240DBE4B" w14:textId="77777777" w:rsidR="00746AE8" w:rsidRPr="00300F87" w:rsidRDefault="00746AE8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  <w:b/>
              </w:rPr>
            </w:pPr>
            <w:r>
              <w:rPr>
                <w:rFonts w:asciiTheme="majorHAnsi" w:hAnsiTheme="majorHAnsi" w:cs="Verdana"/>
                <w:b/>
              </w:rPr>
              <w:t>Elevtrivsel</w:t>
            </w:r>
            <w:r w:rsidRPr="00300F87">
              <w:rPr>
                <w:rFonts w:asciiTheme="majorHAnsi" w:hAnsiTheme="majorHAnsi" w:cs="Verdana"/>
                <w:b/>
              </w:rPr>
              <w:t xml:space="preserve"> 1:</w:t>
            </w:r>
          </w:p>
          <w:p w14:paraId="3E4A0868" w14:textId="77777777" w:rsidR="00746AE8" w:rsidRPr="00277FBE" w:rsidRDefault="00746AE8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</w:rPr>
            </w:pPr>
            <w:r w:rsidRPr="00277FBE">
              <w:rPr>
                <w:rFonts w:asciiTheme="majorHAnsi" w:hAnsiTheme="majorHAnsi" w:cs="Verdana"/>
              </w:rPr>
              <w:t>Elevtrivsel og motivation</w:t>
            </w:r>
            <w:r>
              <w:rPr>
                <w:rFonts w:asciiTheme="majorHAnsi" w:hAnsiTheme="majorHAnsi" w:cs="Verdana"/>
              </w:rPr>
              <w:t xml:space="preserve"> (ETU) og undervisningsmiljøvurdering (UVM)</w:t>
            </w:r>
          </w:p>
        </w:tc>
        <w:tc>
          <w:tcPr>
            <w:tcW w:w="1920" w:type="dxa"/>
            <w:tcBorders>
              <w:top w:val="single" w:sz="0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nil"/>
              <w:right w:w="140" w:type="nil"/>
            </w:tcMar>
          </w:tcPr>
          <w:p w14:paraId="5412FC3A" w14:textId="77777777" w:rsidR="00746AE8" w:rsidRDefault="00746AE8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</w:rPr>
            </w:pPr>
          </w:p>
          <w:p w14:paraId="39314A5C" w14:textId="6DC4D26B" w:rsidR="00DE0279" w:rsidRPr="00277FBE" w:rsidRDefault="00DE0279" w:rsidP="69EC8E9A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</w:rPr>
            </w:pPr>
            <w:r w:rsidRPr="69EC8E9A">
              <w:rPr>
                <w:rFonts w:asciiTheme="majorHAnsi" w:hAnsiTheme="majorHAnsi" w:cs="Verdana"/>
              </w:rPr>
              <w:t>202</w:t>
            </w:r>
            <w:r w:rsidR="30DE94B0" w:rsidRPr="69EC8E9A">
              <w:rPr>
                <w:rFonts w:asciiTheme="majorHAnsi" w:hAnsiTheme="majorHAnsi" w:cs="Verdana"/>
              </w:rPr>
              <w:t>2</w:t>
            </w:r>
            <w:r>
              <w:br/>
            </w:r>
            <w:r w:rsidRPr="69EC8E9A">
              <w:rPr>
                <w:rFonts w:asciiTheme="majorHAnsi" w:hAnsiTheme="majorHAnsi" w:cs="Verdana"/>
              </w:rPr>
              <w:t>202</w:t>
            </w:r>
            <w:r w:rsidR="6090C471" w:rsidRPr="69EC8E9A">
              <w:rPr>
                <w:rFonts w:asciiTheme="majorHAnsi" w:hAnsiTheme="majorHAnsi" w:cs="Verdana"/>
              </w:rPr>
              <w:t>3</w:t>
            </w:r>
            <w:r>
              <w:br/>
            </w:r>
            <w:r w:rsidRPr="69EC8E9A">
              <w:rPr>
                <w:rFonts w:asciiTheme="majorHAnsi" w:hAnsiTheme="majorHAnsi" w:cs="Verdana"/>
              </w:rPr>
              <w:t>202</w:t>
            </w:r>
            <w:r w:rsidR="4B6C395B" w:rsidRPr="69EC8E9A">
              <w:rPr>
                <w:rFonts w:asciiTheme="majorHAnsi" w:hAnsiTheme="majorHAnsi" w:cs="Verdana"/>
              </w:rPr>
              <w:t>4</w:t>
            </w:r>
          </w:p>
        </w:tc>
      </w:tr>
      <w:tr w:rsidR="00746AE8" w:rsidRPr="00277FBE" w14:paraId="7917EB6E" w14:textId="77777777" w:rsidTr="69EC8E9A">
        <w:tblPrEx>
          <w:tblBorders>
            <w:top w:val="none" w:sz="0" w:space="0" w:color="auto"/>
          </w:tblBorders>
        </w:tblPrEx>
        <w:tc>
          <w:tcPr>
            <w:tcW w:w="7189" w:type="dxa"/>
            <w:tcBorders>
              <w:top w:val="single" w:sz="0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nil"/>
              <w:right w:w="140" w:type="nil"/>
            </w:tcMar>
          </w:tcPr>
          <w:p w14:paraId="67348510" w14:textId="77777777" w:rsidR="00746AE8" w:rsidRDefault="00746AE8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  <w:b/>
              </w:rPr>
            </w:pPr>
            <w:r>
              <w:rPr>
                <w:rFonts w:asciiTheme="majorHAnsi" w:hAnsiTheme="majorHAnsi" w:cs="Verdana"/>
                <w:b/>
              </w:rPr>
              <w:t>B</w:t>
            </w:r>
          </w:p>
          <w:p w14:paraId="64E1B5D0" w14:textId="77777777" w:rsidR="00746AE8" w:rsidRPr="00300F87" w:rsidRDefault="00746AE8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  <w:b/>
              </w:rPr>
            </w:pPr>
            <w:r w:rsidRPr="00300F87">
              <w:rPr>
                <w:rFonts w:asciiTheme="majorHAnsi" w:hAnsiTheme="majorHAnsi" w:cs="Verdana"/>
                <w:b/>
              </w:rPr>
              <w:t xml:space="preserve">Lærerkvalifikationer og trivsel: </w:t>
            </w:r>
          </w:p>
          <w:p w14:paraId="4208E832" w14:textId="77777777" w:rsidR="00746AE8" w:rsidRPr="00277FBE" w:rsidRDefault="00746AE8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</w:rPr>
            </w:pPr>
            <w:r w:rsidRPr="00277FBE">
              <w:rPr>
                <w:rFonts w:asciiTheme="majorHAnsi" w:hAnsiTheme="majorHAnsi" w:cs="Verdana"/>
              </w:rPr>
              <w:t>Medarbejdertrivsel</w:t>
            </w:r>
            <w:r>
              <w:rPr>
                <w:rFonts w:asciiTheme="majorHAnsi" w:hAnsiTheme="majorHAnsi" w:cs="Verdana"/>
              </w:rPr>
              <w:t xml:space="preserve"> (MTU) og arbejdspladsvurdering (APV)</w:t>
            </w:r>
          </w:p>
        </w:tc>
        <w:tc>
          <w:tcPr>
            <w:tcW w:w="1920" w:type="dxa"/>
            <w:tcBorders>
              <w:top w:val="single" w:sz="0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nil"/>
              <w:right w:w="140" w:type="nil"/>
            </w:tcMar>
          </w:tcPr>
          <w:p w14:paraId="23554001" w14:textId="77777777" w:rsidR="00746AE8" w:rsidRDefault="00746AE8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</w:rPr>
            </w:pPr>
          </w:p>
          <w:p w14:paraId="6AC094C3" w14:textId="140E69AC" w:rsidR="00DE0279" w:rsidRPr="00277FBE" w:rsidRDefault="00DE0279" w:rsidP="69EC8E9A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</w:rPr>
            </w:pPr>
            <w:r w:rsidRPr="69EC8E9A">
              <w:rPr>
                <w:rFonts w:asciiTheme="majorHAnsi" w:hAnsiTheme="majorHAnsi" w:cs="Verdana"/>
              </w:rPr>
              <w:t>Senest gennemfø</w:t>
            </w:r>
            <w:r w:rsidR="566C4A5F" w:rsidRPr="69EC8E9A">
              <w:rPr>
                <w:rFonts w:asciiTheme="majorHAnsi" w:hAnsiTheme="majorHAnsi" w:cs="Verdana"/>
              </w:rPr>
              <w:t>rt</w:t>
            </w:r>
            <w:r w:rsidRPr="69EC8E9A">
              <w:rPr>
                <w:rFonts w:asciiTheme="majorHAnsi" w:hAnsiTheme="majorHAnsi" w:cs="Verdana"/>
              </w:rPr>
              <w:t xml:space="preserve"> 202</w:t>
            </w:r>
            <w:r w:rsidR="585E321A" w:rsidRPr="69EC8E9A">
              <w:rPr>
                <w:rFonts w:asciiTheme="majorHAnsi" w:hAnsiTheme="majorHAnsi" w:cs="Verdana"/>
              </w:rPr>
              <w:t>4</w:t>
            </w:r>
          </w:p>
        </w:tc>
      </w:tr>
      <w:tr w:rsidR="00746AE8" w:rsidRPr="00277FBE" w14:paraId="69DE7CEB" w14:textId="77777777" w:rsidTr="69EC8E9A">
        <w:tblPrEx>
          <w:tblBorders>
            <w:top w:val="none" w:sz="0" w:space="0" w:color="auto"/>
          </w:tblBorders>
        </w:tblPrEx>
        <w:tc>
          <w:tcPr>
            <w:tcW w:w="7189" w:type="dxa"/>
            <w:tcBorders>
              <w:top w:val="single" w:sz="0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nil"/>
              <w:right w:w="140" w:type="nil"/>
            </w:tcMar>
          </w:tcPr>
          <w:p w14:paraId="47C7442D" w14:textId="77777777" w:rsidR="00746AE8" w:rsidRDefault="00746AE8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  <w:b/>
                <w:iCs/>
              </w:rPr>
            </w:pPr>
            <w:r>
              <w:rPr>
                <w:rFonts w:asciiTheme="majorHAnsi" w:hAnsiTheme="majorHAnsi" w:cs="Verdana"/>
                <w:b/>
                <w:iCs/>
              </w:rPr>
              <w:t>C</w:t>
            </w:r>
          </w:p>
          <w:p w14:paraId="428F4E36" w14:textId="675C4443" w:rsidR="00746AE8" w:rsidRPr="003E6E0F" w:rsidRDefault="00746AE8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  <w:b/>
              </w:rPr>
            </w:pPr>
            <w:r w:rsidRPr="003E6E0F">
              <w:rPr>
                <w:rFonts w:asciiTheme="majorHAnsi" w:hAnsiTheme="majorHAnsi" w:cs="Verdana"/>
                <w:b/>
                <w:iCs/>
              </w:rPr>
              <w:t>Undervisningsevaluering</w:t>
            </w:r>
            <w:r w:rsidRPr="003E6E0F">
              <w:rPr>
                <w:rFonts w:asciiTheme="majorHAnsi" w:hAnsiTheme="majorHAnsi" w:cs="Verdana"/>
                <w:b/>
              </w:rPr>
              <w:t>:</w:t>
            </w:r>
          </w:p>
          <w:p w14:paraId="6FEF88D8" w14:textId="2E153161" w:rsidR="00746AE8" w:rsidRPr="00277FBE" w:rsidRDefault="00746AE8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</w:rPr>
            </w:pPr>
            <w:r>
              <w:rPr>
                <w:rFonts w:asciiTheme="majorHAnsi" w:hAnsiTheme="majorHAnsi" w:cs="Verdana"/>
              </w:rPr>
              <w:t xml:space="preserve">Undervisningsevaluering med fokus på indsatsområderne under </w:t>
            </w:r>
            <w:r w:rsidR="00DE0279">
              <w:rPr>
                <w:rFonts w:asciiTheme="majorHAnsi" w:hAnsiTheme="majorHAnsi" w:cs="Verdana"/>
              </w:rPr>
              <w:t xml:space="preserve">”RG – vi lærer sammen” </w:t>
            </w:r>
            <w:r w:rsidR="00DE0279">
              <w:rPr>
                <w:rFonts w:asciiTheme="majorHAnsi" w:hAnsiTheme="majorHAnsi" w:cs="Verdana"/>
              </w:rPr>
              <w:br/>
            </w:r>
            <w:r w:rsidR="00DE0279">
              <w:rPr>
                <w:rFonts w:asciiTheme="majorHAnsi" w:hAnsiTheme="majorHAnsi" w:cs="Verdana"/>
              </w:rPr>
              <w:br/>
            </w:r>
            <w:r w:rsidRPr="00277FBE">
              <w:rPr>
                <w:rFonts w:asciiTheme="majorHAnsi" w:hAnsiTheme="majorHAnsi" w:cs="Verdana"/>
              </w:rPr>
              <w:t>Evaluering af undervisningsevaluering</w:t>
            </w:r>
            <w:r>
              <w:rPr>
                <w:rFonts w:asciiTheme="majorHAnsi" w:hAnsiTheme="majorHAnsi" w:cs="Verdana"/>
              </w:rPr>
              <w:t xml:space="preserve"> med henblik på justeringer</w:t>
            </w:r>
            <w:r w:rsidR="00DE0279">
              <w:rPr>
                <w:rFonts w:asciiTheme="majorHAnsi" w:hAnsiTheme="majorHAnsi" w:cs="Verdana"/>
              </w:rPr>
              <w:t>.</w:t>
            </w:r>
          </w:p>
        </w:tc>
        <w:tc>
          <w:tcPr>
            <w:tcW w:w="1920" w:type="dxa"/>
            <w:tcBorders>
              <w:top w:val="single" w:sz="0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nil"/>
              <w:right w:w="140" w:type="nil"/>
            </w:tcMar>
          </w:tcPr>
          <w:p w14:paraId="575B0766" w14:textId="77777777" w:rsidR="00746AE8" w:rsidRDefault="00746AE8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</w:rPr>
            </w:pPr>
          </w:p>
          <w:p w14:paraId="277B4052" w14:textId="0B51E18C" w:rsidR="00F26643" w:rsidRDefault="267C06EA" w:rsidP="69EC8E9A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</w:rPr>
            </w:pPr>
            <w:r w:rsidRPr="69EC8E9A">
              <w:rPr>
                <w:rFonts w:asciiTheme="majorHAnsi" w:hAnsiTheme="majorHAnsi" w:cs="Verdana"/>
              </w:rPr>
              <w:t>Forår</w:t>
            </w:r>
            <w:r w:rsidR="00F26643" w:rsidRPr="69EC8E9A">
              <w:rPr>
                <w:rFonts w:asciiTheme="majorHAnsi" w:hAnsiTheme="majorHAnsi" w:cs="Verdana"/>
              </w:rPr>
              <w:t xml:space="preserve"> 202</w:t>
            </w:r>
            <w:r w:rsidR="7A67DD10" w:rsidRPr="69EC8E9A">
              <w:rPr>
                <w:rFonts w:asciiTheme="majorHAnsi" w:hAnsiTheme="majorHAnsi" w:cs="Verdana"/>
              </w:rPr>
              <w:t>3</w:t>
            </w:r>
            <w:r w:rsidR="00F26643" w:rsidRPr="69EC8E9A">
              <w:rPr>
                <w:rFonts w:asciiTheme="majorHAnsi" w:hAnsiTheme="majorHAnsi" w:cs="Verdana"/>
              </w:rPr>
              <w:t xml:space="preserve"> </w:t>
            </w:r>
            <w:r w:rsidR="00F26643">
              <w:br/>
            </w:r>
          </w:p>
          <w:p w14:paraId="5361CC11" w14:textId="0A62B15E" w:rsidR="00F26643" w:rsidRPr="00277FBE" w:rsidRDefault="00F26643" w:rsidP="69EC8E9A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</w:rPr>
            </w:pPr>
          </w:p>
        </w:tc>
      </w:tr>
      <w:tr w:rsidR="00746AE8" w:rsidRPr="00277FBE" w14:paraId="53846D89" w14:textId="77777777" w:rsidTr="69EC8E9A">
        <w:tblPrEx>
          <w:tblBorders>
            <w:top w:val="none" w:sz="0" w:space="0" w:color="auto"/>
          </w:tblBorders>
        </w:tblPrEx>
        <w:tc>
          <w:tcPr>
            <w:tcW w:w="7189" w:type="dxa"/>
            <w:tcBorders>
              <w:top w:val="single" w:sz="0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nil"/>
              <w:right w:w="140" w:type="nil"/>
            </w:tcMar>
          </w:tcPr>
          <w:p w14:paraId="3D457E90" w14:textId="77777777" w:rsidR="00DE0279" w:rsidRDefault="00DE0279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  <w:b/>
              </w:rPr>
            </w:pPr>
          </w:p>
          <w:p w14:paraId="56C1F048" w14:textId="30CF0F02" w:rsidR="00746AE8" w:rsidRPr="00F26643" w:rsidRDefault="00DE0279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  <w:b/>
              </w:rPr>
            </w:pPr>
            <w:r w:rsidRPr="00F26643">
              <w:rPr>
                <w:rFonts w:asciiTheme="majorHAnsi" w:hAnsiTheme="majorHAnsi" w:cs="Verdana"/>
                <w:b/>
              </w:rPr>
              <w:t>Kommende nøgleområder</w:t>
            </w:r>
          </w:p>
          <w:p w14:paraId="127F9E24" w14:textId="76CF8A27" w:rsidR="00DE0279" w:rsidRPr="00F26643" w:rsidRDefault="00DE0279" w:rsidP="00DE0279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  <w:b/>
                <w:sz w:val="22"/>
                <w:szCs w:val="22"/>
              </w:rPr>
            </w:pPr>
            <w:r w:rsidRPr="00F26643">
              <w:rPr>
                <w:rFonts w:asciiTheme="majorHAnsi" w:hAnsiTheme="majorHAnsi" w:cs="Verdana"/>
                <w:b/>
                <w:sz w:val="22"/>
                <w:szCs w:val="22"/>
              </w:rPr>
              <w:t>Overgang fra grundskolen til gymnasiet:</w:t>
            </w:r>
            <w:r w:rsidRPr="00F26643">
              <w:rPr>
                <w:rFonts w:asciiTheme="majorHAnsi" w:hAnsiTheme="majorHAnsi" w:cs="Verdana"/>
                <w:b/>
                <w:sz w:val="22"/>
                <w:szCs w:val="22"/>
              </w:rPr>
              <w:br/>
            </w:r>
            <w:r w:rsidRPr="00F26643">
              <w:rPr>
                <w:rFonts w:asciiTheme="majorHAnsi" w:hAnsiTheme="majorHAnsi" w:cs="Verdana"/>
                <w:sz w:val="22"/>
                <w:szCs w:val="22"/>
              </w:rPr>
              <w:t>Løfteevne: Udvikling i karakterer i forhold til grundskolekarakterer</w:t>
            </w:r>
            <w:r w:rsidRPr="00F26643">
              <w:rPr>
                <w:rFonts w:asciiTheme="majorHAnsi" w:hAnsiTheme="majorHAnsi" w:cs="Verdana"/>
                <w:sz w:val="22"/>
                <w:szCs w:val="22"/>
              </w:rPr>
              <w:br/>
              <w:t>Evaluering af introforløbet</w:t>
            </w:r>
            <w:r w:rsidRPr="00F26643">
              <w:rPr>
                <w:rFonts w:asciiTheme="majorHAnsi" w:hAnsiTheme="majorHAnsi" w:cs="Verdana"/>
                <w:sz w:val="22"/>
                <w:szCs w:val="22"/>
              </w:rPr>
              <w:br/>
            </w:r>
          </w:p>
          <w:p w14:paraId="75D795AC" w14:textId="15AA0844" w:rsidR="00DE0279" w:rsidRPr="00F26643" w:rsidRDefault="00DE0279" w:rsidP="00DE0279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  <w:b/>
                <w:sz w:val="22"/>
                <w:szCs w:val="22"/>
              </w:rPr>
            </w:pPr>
            <w:r w:rsidRPr="00F26643">
              <w:rPr>
                <w:rFonts w:asciiTheme="majorHAnsi" w:hAnsiTheme="majorHAnsi" w:cs="Verdana"/>
                <w:b/>
                <w:sz w:val="22"/>
                <w:szCs w:val="22"/>
              </w:rPr>
              <w:t>Undervisningsevaluering</w:t>
            </w:r>
            <w:r w:rsidRPr="00F26643">
              <w:rPr>
                <w:rFonts w:asciiTheme="majorHAnsi" w:hAnsiTheme="majorHAnsi" w:cs="Verdana"/>
                <w:b/>
                <w:sz w:val="22"/>
                <w:szCs w:val="22"/>
              </w:rPr>
              <w:br/>
            </w:r>
            <w:proofErr w:type="spellStart"/>
            <w:r w:rsidRPr="00F26643">
              <w:rPr>
                <w:rFonts w:asciiTheme="majorHAnsi" w:hAnsiTheme="majorHAnsi" w:cs="Verdana"/>
                <w:sz w:val="22"/>
                <w:szCs w:val="22"/>
              </w:rPr>
              <w:t>Undervisningsevaluering</w:t>
            </w:r>
            <w:proofErr w:type="spellEnd"/>
            <w:r w:rsidRPr="00F26643">
              <w:rPr>
                <w:rFonts w:asciiTheme="majorHAnsi" w:hAnsiTheme="majorHAnsi" w:cs="Verdana"/>
                <w:sz w:val="22"/>
                <w:szCs w:val="22"/>
              </w:rPr>
              <w:t xml:space="preserve"> med fokus på indsatsområderne under ”RG - vi lærer sammen”</w:t>
            </w:r>
          </w:p>
          <w:p w14:paraId="370BD3AC" w14:textId="77777777" w:rsidR="00DE0279" w:rsidRPr="00F26643" w:rsidRDefault="00DE0279" w:rsidP="00DE0279">
            <w:pPr>
              <w:pStyle w:val="Listeafsnit"/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  <w:b/>
                <w:sz w:val="22"/>
                <w:szCs w:val="22"/>
              </w:rPr>
            </w:pPr>
          </w:p>
          <w:p w14:paraId="0FF08088" w14:textId="63EFD3F0" w:rsidR="00DE0279" w:rsidRPr="00F26643" w:rsidRDefault="00DE0279" w:rsidP="00DE0279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  <w:b/>
                <w:sz w:val="22"/>
                <w:szCs w:val="22"/>
              </w:rPr>
            </w:pPr>
            <w:r w:rsidRPr="00F26643">
              <w:rPr>
                <w:rFonts w:asciiTheme="majorHAnsi" w:hAnsiTheme="majorHAnsi" w:cs="Verdana"/>
                <w:b/>
                <w:sz w:val="22"/>
                <w:szCs w:val="22"/>
              </w:rPr>
              <w:t>Overordnet målsætning og værdigrundlag</w:t>
            </w:r>
            <w:r w:rsidRPr="00F26643">
              <w:rPr>
                <w:rFonts w:asciiTheme="majorHAnsi" w:hAnsiTheme="majorHAnsi" w:cs="Verdana"/>
                <w:b/>
                <w:sz w:val="22"/>
                <w:szCs w:val="22"/>
              </w:rPr>
              <w:br/>
            </w:r>
            <w:r w:rsidRPr="00F26643">
              <w:rPr>
                <w:rFonts w:asciiTheme="majorHAnsi" w:hAnsiTheme="majorHAnsi" w:cs="Verdana"/>
                <w:sz w:val="22"/>
                <w:szCs w:val="22"/>
              </w:rPr>
              <w:t>Evaluering af værdierne globalt, socialt og udfordrende samt vision og mission</w:t>
            </w:r>
          </w:p>
          <w:p w14:paraId="2DD7F6BC" w14:textId="77777777" w:rsidR="00DE0279" w:rsidRPr="00F26643" w:rsidRDefault="00DE0279" w:rsidP="00DE0279">
            <w:pPr>
              <w:pStyle w:val="Listeafsnit"/>
              <w:rPr>
                <w:rFonts w:asciiTheme="majorHAnsi" w:hAnsiTheme="majorHAnsi" w:cs="Verdana"/>
                <w:b/>
                <w:sz w:val="22"/>
                <w:szCs w:val="22"/>
              </w:rPr>
            </w:pPr>
          </w:p>
          <w:p w14:paraId="689EEA98" w14:textId="55A5F03F" w:rsidR="00DE0279" w:rsidRPr="00DE0279" w:rsidRDefault="00DE0279" w:rsidP="00DE0279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  <w:b/>
              </w:rPr>
            </w:pPr>
            <w:r w:rsidRPr="00F26643">
              <w:rPr>
                <w:rFonts w:asciiTheme="majorHAnsi" w:hAnsiTheme="majorHAnsi" w:cs="Verdana"/>
                <w:b/>
                <w:sz w:val="22"/>
                <w:szCs w:val="22"/>
              </w:rPr>
              <w:t>Overgang til videre uddannelse</w:t>
            </w:r>
            <w:r w:rsidRPr="00F26643">
              <w:rPr>
                <w:rFonts w:asciiTheme="majorHAnsi" w:hAnsiTheme="majorHAnsi" w:cs="Verdana"/>
                <w:b/>
                <w:sz w:val="22"/>
                <w:szCs w:val="22"/>
              </w:rPr>
              <w:br/>
            </w:r>
            <w:r w:rsidRPr="00F26643">
              <w:rPr>
                <w:rFonts w:asciiTheme="majorHAnsi" w:hAnsiTheme="majorHAnsi" w:cs="Verdana"/>
                <w:sz w:val="22"/>
                <w:szCs w:val="22"/>
              </w:rPr>
              <w:t xml:space="preserve">Overgangsfrekvens og fordeling på uddannelser </w:t>
            </w:r>
            <w:r w:rsidRPr="00F26643">
              <w:rPr>
                <w:rFonts w:asciiTheme="majorHAnsi" w:hAnsiTheme="majorHAnsi" w:cs="Verdana"/>
                <w:sz w:val="22"/>
                <w:szCs w:val="22"/>
              </w:rPr>
              <w:br/>
              <w:t>Kvalitativ undersøgelse af studiekompetencer hos tidligere elever</w:t>
            </w:r>
          </w:p>
        </w:tc>
        <w:tc>
          <w:tcPr>
            <w:tcW w:w="1920" w:type="dxa"/>
            <w:tcBorders>
              <w:top w:val="single" w:sz="0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nil"/>
              <w:right w:w="140" w:type="nil"/>
            </w:tcMar>
          </w:tcPr>
          <w:p w14:paraId="70EE7036" w14:textId="77777777" w:rsidR="00746AE8" w:rsidRDefault="00746AE8" w:rsidP="005E2C3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  <w:b/>
                <w:bCs/>
              </w:rPr>
            </w:pPr>
          </w:p>
          <w:p w14:paraId="339AC500" w14:textId="7FF8D7F7" w:rsidR="00F26643" w:rsidRDefault="00F26643" w:rsidP="69EC8E9A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="Verdana"/>
                <w:b/>
                <w:bCs/>
              </w:rPr>
            </w:pPr>
            <w:r w:rsidRPr="69EC8E9A">
              <w:rPr>
                <w:rFonts w:asciiTheme="majorHAnsi" w:hAnsiTheme="majorHAnsi" w:cs="Verdana"/>
                <w:b/>
                <w:bCs/>
              </w:rPr>
              <w:t>202</w:t>
            </w:r>
            <w:r w:rsidR="4E13A623" w:rsidRPr="69EC8E9A">
              <w:rPr>
                <w:rFonts w:asciiTheme="majorHAnsi" w:hAnsiTheme="majorHAnsi" w:cs="Verdana"/>
                <w:b/>
                <w:bCs/>
              </w:rPr>
              <w:t>2/23</w:t>
            </w:r>
            <w:r w:rsidRPr="69EC8E9A">
              <w:rPr>
                <w:rFonts w:asciiTheme="majorHAnsi" w:hAnsiTheme="majorHAnsi" w:cs="Verdana"/>
                <w:b/>
                <w:bCs/>
              </w:rPr>
              <w:t xml:space="preserve"> - </w:t>
            </w:r>
          </w:p>
        </w:tc>
      </w:tr>
    </w:tbl>
    <w:bookmarkEnd w:id="6"/>
    <w:p w14:paraId="19A1DB36" w14:textId="77777777" w:rsidR="00435252" w:rsidRPr="00746AE8" w:rsidRDefault="00FC3352" w:rsidP="00FC3352">
      <w:pPr>
        <w:pStyle w:val="Overskrift2"/>
        <w:rPr>
          <w:rFonts w:asciiTheme="minorHAnsi" w:hAnsiTheme="minorHAnsi" w:cstheme="minorHAnsi"/>
          <w:bCs/>
          <w:color w:val="1D242B"/>
          <w:sz w:val="24"/>
          <w:szCs w:val="24"/>
        </w:rPr>
      </w:pPr>
      <w:r w:rsidRPr="00746AE8">
        <w:rPr>
          <w:rFonts w:asciiTheme="minorHAnsi" w:hAnsiTheme="minorHAnsi" w:cstheme="minorHAnsi"/>
          <w:sz w:val="24"/>
          <w:szCs w:val="24"/>
        </w:rPr>
        <w:lastRenderedPageBreak/>
        <w:t>Evalueringsrapporter/Opfølgningsrapporter</w:t>
      </w:r>
      <w:r w:rsidRPr="00746AE8">
        <w:rPr>
          <w:rFonts w:asciiTheme="minorHAnsi" w:hAnsiTheme="minorHAnsi" w:cstheme="minorHAnsi"/>
          <w:sz w:val="24"/>
          <w:szCs w:val="24"/>
        </w:rPr>
        <w:br/>
      </w:r>
    </w:p>
    <w:p w14:paraId="71635A17" w14:textId="77777777" w:rsidR="00435252" w:rsidRPr="00746AE8" w:rsidRDefault="00435252" w:rsidP="00435252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  <w:sz w:val="24"/>
          <w:szCs w:val="24"/>
        </w:rPr>
      </w:pPr>
      <w:r w:rsidRPr="00746AE8">
        <w:rPr>
          <w:rFonts w:cstheme="minorHAnsi"/>
          <w:color w:val="1D242B"/>
          <w:sz w:val="24"/>
          <w:szCs w:val="24"/>
        </w:rPr>
        <w:t xml:space="preserve">Vi tilstræber at bygge vores </w:t>
      </w:r>
      <w:r w:rsidRPr="00746AE8">
        <w:rPr>
          <w:rFonts w:cstheme="minorHAnsi"/>
          <w:b/>
          <w:bCs/>
          <w:color w:val="1D242B"/>
          <w:sz w:val="24"/>
          <w:szCs w:val="24"/>
        </w:rPr>
        <w:t>evalueringsrapporter</w:t>
      </w:r>
      <w:r w:rsidR="00FC3352" w:rsidRPr="00746AE8">
        <w:rPr>
          <w:rFonts w:cstheme="minorHAnsi"/>
          <w:b/>
          <w:bCs/>
          <w:color w:val="1D242B"/>
          <w:sz w:val="24"/>
          <w:szCs w:val="24"/>
        </w:rPr>
        <w:t>/opfølgningsrapporter</w:t>
      </w:r>
      <w:r w:rsidRPr="00746AE8">
        <w:rPr>
          <w:rFonts w:cstheme="minorHAnsi"/>
          <w:color w:val="1D242B"/>
          <w:sz w:val="24"/>
          <w:szCs w:val="24"/>
        </w:rPr>
        <w:t xml:space="preserve"> op ud fra følgende disposition:</w:t>
      </w:r>
    </w:p>
    <w:p w14:paraId="0B841C65" w14:textId="77777777" w:rsidR="00435252" w:rsidRPr="00746AE8" w:rsidRDefault="00435252" w:rsidP="00435252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  <w:sz w:val="24"/>
          <w:szCs w:val="24"/>
        </w:rPr>
      </w:pPr>
      <w:r w:rsidRPr="00746AE8">
        <w:rPr>
          <w:rFonts w:cstheme="minorHAnsi"/>
          <w:b/>
          <w:bCs/>
          <w:color w:val="1D242B"/>
          <w:sz w:val="24"/>
          <w:szCs w:val="24"/>
        </w:rPr>
        <w:t>Formål</w:t>
      </w:r>
      <w:r w:rsidRPr="00746AE8">
        <w:rPr>
          <w:rFonts w:cstheme="minorHAnsi"/>
          <w:color w:val="1D242B"/>
          <w:sz w:val="24"/>
          <w:szCs w:val="24"/>
        </w:rPr>
        <w:t xml:space="preserve"> - hvorfor vil vi gennemføre evalueringen?</w:t>
      </w:r>
    </w:p>
    <w:p w14:paraId="664201DE" w14:textId="77777777" w:rsidR="00435252" w:rsidRPr="00746AE8" w:rsidRDefault="00435252" w:rsidP="00435252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  <w:sz w:val="24"/>
          <w:szCs w:val="24"/>
        </w:rPr>
      </w:pPr>
      <w:r w:rsidRPr="00746AE8">
        <w:rPr>
          <w:rFonts w:cstheme="minorHAnsi"/>
          <w:b/>
          <w:bCs/>
          <w:color w:val="1D242B"/>
          <w:sz w:val="24"/>
          <w:szCs w:val="24"/>
        </w:rPr>
        <w:t>Evalueringsspørgsmål</w:t>
      </w:r>
      <w:r w:rsidRPr="00746AE8">
        <w:rPr>
          <w:rFonts w:cstheme="minorHAnsi"/>
          <w:color w:val="1D242B"/>
          <w:sz w:val="24"/>
          <w:szCs w:val="24"/>
        </w:rPr>
        <w:t xml:space="preserve"> - hvad er det præcist vi gerne vil undersøge?</w:t>
      </w:r>
    </w:p>
    <w:p w14:paraId="0D4E7DD0" w14:textId="77777777" w:rsidR="00435252" w:rsidRPr="00746AE8" w:rsidRDefault="00435252" w:rsidP="00435252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  <w:sz w:val="24"/>
          <w:szCs w:val="24"/>
        </w:rPr>
      </w:pPr>
      <w:r w:rsidRPr="00746AE8">
        <w:rPr>
          <w:rFonts w:cstheme="minorHAnsi"/>
          <w:b/>
          <w:bCs/>
          <w:color w:val="1D242B"/>
          <w:sz w:val="24"/>
          <w:szCs w:val="24"/>
        </w:rPr>
        <w:t>Metoder</w:t>
      </w:r>
      <w:r w:rsidRPr="00746AE8">
        <w:rPr>
          <w:rFonts w:cstheme="minorHAnsi"/>
          <w:color w:val="1D242B"/>
          <w:sz w:val="24"/>
          <w:szCs w:val="24"/>
        </w:rPr>
        <w:t xml:space="preserve"> - hvordan vil vi undersøge det?</w:t>
      </w:r>
    </w:p>
    <w:p w14:paraId="173D5813" w14:textId="77777777" w:rsidR="00435252" w:rsidRPr="00746AE8" w:rsidRDefault="00435252" w:rsidP="00435252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  <w:sz w:val="24"/>
          <w:szCs w:val="24"/>
        </w:rPr>
      </w:pPr>
      <w:r w:rsidRPr="00746AE8">
        <w:rPr>
          <w:rFonts w:cstheme="minorHAnsi"/>
          <w:b/>
          <w:bCs/>
          <w:color w:val="1D242B"/>
          <w:sz w:val="24"/>
          <w:szCs w:val="24"/>
        </w:rPr>
        <w:t>Empiri</w:t>
      </w:r>
      <w:r w:rsidRPr="00746AE8">
        <w:rPr>
          <w:rFonts w:cstheme="minorHAnsi"/>
          <w:color w:val="1D242B"/>
          <w:sz w:val="24"/>
          <w:szCs w:val="24"/>
        </w:rPr>
        <w:t xml:space="preserve"> - indsamling og analyse af empiri </w:t>
      </w:r>
    </w:p>
    <w:p w14:paraId="27689DA1" w14:textId="77777777" w:rsidR="00435252" w:rsidRPr="00746AE8" w:rsidRDefault="00435252" w:rsidP="00435252">
      <w:pPr>
        <w:widowControl w:val="0"/>
        <w:autoSpaceDE w:val="0"/>
        <w:autoSpaceDN w:val="0"/>
        <w:adjustRightInd w:val="0"/>
        <w:spacing w:after="300" w:line="276" w:lineRule="auto"/>
        <w:rPr>
          <w:rFonts w:cstheme="minorHAnsi"/>
          <w:color w:val="1D242B"/>
          <w:sz w:val="24"/>
          <w:szCs w:val="24"/>
        </w:rPr>
      </w:pPr>
      <w:r w:rsidRPr="00746AE8">
        <w:rPr>
          <w:rFonts w:cstheme="minorHAnsi"/>
          <w:b/>
          <w:bCs/>
          <w:color w:val="1D242B"/>
          <w:sz w:val="24"/>
          <w:szCs w:val="24"/>
        </w:rPr>
        <w:t>Konklusion</w:t>
      </w:r>
      <w:r w:rsidRPr="00746AE8">
        <w:rPr>
          <w:rFonts w:cstheme="minorHAnsi"/>
          <w:color w:val="1D242B"/>
          <w:sz w:val="24"/>
          <w:szCs w:val="24"/>
        </w:rPr>
        <w:t xml:space="preserve"> - svaret på evalueringsspørgsmålet</w:t>
      </w:r>
    </w:p>
    <w:p w14:paraId="73740353" w14:textId="77777777" w:rsidR="00435252" w:rsidRPr="00746AE8" w:rsidRDefault="00435252" w:rsidP="004352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theme="minorHAnsi"/>
          <w:color w:val="1D242B"/>
          <w:sz w:val="24"/>
          <w:szCs w:val="24"/>
        </w:rPr>
      </w:pPr>
      <w:r w:rsidRPr="00746AE8">
        <w:rPr>
          <w:rFonts w:cstheme="minorHAnsi"/>
          <w:b/>
          <w:bCs/>
          <w:color w:val="1D242B"/>
          <w:sz w:val="24"/>
          <w:szCs w:val="24"/>
        </w:rPr>
        <w:t xml:space="preserve">Opfølgningsplan </w:t>
      </w:r>
      <w:r w:rsidRPr="00746AE8">
        <w:rPr>
          <w:rFonts w:cstheme="minorHAnsi"/>
          <w:color w:val="1D242B"/>
          <w:sz w:val="24"/>
          <w:szCs w:val="24"/>
        </w:rPr>
        <w:t>- hvilke konkrete handlingsforskrifter skal der foretages?</w:t>
      </w:r>
    </w:p>
    <w:p w14:paraId="44B07F30" w14:textId="77777777" w:rsidR="000852F0" w:rsidRPr="00746AE8" w:rsidRDefault="000852F0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0C2DFA" w14:textId="77777777" w:rsidR="00FC3352" w:rsidRPr="00746AE8" w:rsidRDefault="00FC3352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FC3352" w:rsidRPr="00746A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E43"/>
    <w:multiLevelType w:val="hybridMultilevel"/>
    <w:tmpl w:val="B25E601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6AC"/>
    <w:multiLevelType w:val="hybridMultilevel"/>
    <w:tmpl w:val="64989F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072A2"/>
    <w:multiLevelType w:val="hybridMultilevel"/>
    <w:tmpl w:val="DD8A87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A0DF9"/>
    <w:multiLevelType w:val="hybridMultilevel"/>
    <w:tmpl w:val="71B834FA"/>
    <w:lvl w:ilvl="0" w:tplc="6FEAE43C">
      <w:start w:val="3"/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577392">
    <w:abstractNumId w:val="1"/>
  </w:num>
  <w:num w:numId="2" w16cid:durableId="1061902422">
    <w:abstractNumId w:val="0"/>
  </w:num>
  <w:num w:numId="3" w16cid:durableId="1151292999">
    <w:abstractNumId w:val="3"/>
  </w:num>
  <w:num w:numId="4" w16cid:durableId="554899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E4"/>
    <w:rsid w:val="000852F0"/>
    <w:rsid w:val="00136E7C"/>
    <w:rsid w:val="00155ADC"/>
    <w:rsid w:val="001C147A"/>
    <w:rsid w:val="002B25B7"/>
    <w:rsid w:val="00365BA6"/>
    <w:rsid w:val="003E3C34"/>
    <w:rsid w:val="004230E4"/>
    <w:rsid w:val="00435252"/>
    <w:rsid w:val="00456404"/>
    <w:rsid w:val="004B606D"/>
    <w:rsid w:val="0052066E"/>
    <w:rsid w:val="00530F94"/>
    <w:rsid w:val="00543F2D"/>
    <w:rsid w:val="005A4118"/>
    <w:rsid w:val="00622756"/>
    <w:rsid w:val="00746AE8"/>
    <w:rsid w:val="007501DB"/>
    <w:rsid w:val="007D5E56"/>
    <w:rsid w:val="00857E7A"/>
    <w:rsid w:val="008D5894"/>
    <w:rsid w:val="009C6CCA"/>
    <w:rsid w:val="00AD40E4"/>
    <w:rsid w:val="00B02CC4"/>
    <w:rsid w:val="00B92CB5"/>
    <w:rsid w:val="00BB4D50"/>
    <w:rsid w:val="00CC7A4D"/>
    <w:rsid w:val="00CD50BE"/>
    <w:rsid w:val="00D56402"/>
    <w:rsid w:val="00D663E0"/>
    <w:rsid w:val="00D67510"/>
    <w:rsid w:val="00DC46CD"/>
    <w:rsid w:val="00DE0279"/>
    <w:rsid w:val="00E649E7"/>
    <w:rsid w:val="00F15D53"/>
    <w:rsid w:val="00F26643"/>
    <w:rsid w:val="00F41148"/>
    <w:rsid w:val="00FC3352"/>
    <w:rsid w:val="063527D7"/>
    <w:rsid w:val="069F550E"/>
    <w:rsid w:val="08523BE3"/>
    <w:rsid w:val="1724B324"/>
    <w:rsid w:val="1DA9C970"/>
    <w:rsid w:val="1DF3636E"/>
    <w:rsid w:val="23E845F3"/>
    <w:rsid w:val="267C06EA"/>
    <w:rsid w:val="2C912586"/>
    <w:rsid w:val="2D91A78F"/>
    <w:rsid w:val="30DE94B0"/>
    <w:rsid w:val="372BCABF"/>
    <w:rsid w:val="3F1DB447"/>
    <w:rsid w:val="3FE6D798"/>
    <w:rsid w:val="43BCB955"/>
    <w:rsid w:val="44A1205E"/>
    <w:rsid w:val="491D99DC"/>
    <w:rsid w:val="4B6C395B"/>
    <w:rsid w:val="4E13A623"/>
    <w:rsid w:val="566C4A5F"/>
    <w:rsid w:val="57CCBD67"/>
    <w:rsid w:val="585E321A"/>
    <w:rsid w:val="6090C471"/>
    <w:rsid w:val="623112E3"/>
    <w:rsid w:val="656B7AA2"/>
    <w:rsid w:val="69EC8E9A"/>
    <w:rsid w:val="6DE33265"/>
    <w:rsid w:val="6EA6D760"/>
    <w:rsid w:val="7194C4F0"/>
    <w:rsid w:val="7A67DD10"/>
    <w:rsid w:val="7DF2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9D57"/>
  <w15:chartTrackingRefBased/>
  <w15:docId w15:val="{61A47C71-6FDB-4473-8F30-A8481B59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335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52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2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352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352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35252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C33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147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F41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D40E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D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gym-trivsel.dk/elevtrivsel/login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82A1472414446B763B67E6BB23C62" ma:contentTypeVersion="3" ma:contentTypeDescription="Opret et nyt dokument." ma:contentTypeScope="" ma:versionID="06bc0fb5a93dc36aa004dcc56d26c92f">
  <xsd:schema xmlns:xsd="http://www.w3.org/2001/XMLSchema" xmlns:xs="http://www.w3.org/2001/XMLSchema" xmlns:p="http://schemas.microsoft.com/office/2006/metadata/properties" xmlns:ns2="d5886656-32ab-4036-83b2-9db7d5264ba6" targetNamespace="http://schemas.microsoft.com/office/2006/metadata/properties" ma:root="true" ma:fieldsID="a9bb9893e605517cbf0bf4d6a6e3f52a" ns2:_="">
    <xsd:import namespace="d5886656-32ab-4036-83b2-9db7d5264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86656-32ab-4036-83b2-9db7d5264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BC0E2-CFEE-4875-970A-292687F0E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CA4CC7-4B34-40AB-B2B2-999E87761F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B67137-158F-4807-82FF-C13FBB681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86656-32ab-4036-83b2-9db7d5264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8F5E1-9635-4382-BB9F-BB82456193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Flach Svendsen</dc:creator>
  <cp:keywords/>
  <dc:description/>
  <cp:lastModifiedBy>Brian Dupont Larsen</cp:lastModifiedBy>
  <cp:revision>2</cp:revision>
  <cp:lastPrinted>2021-10-01T11:14:00Z</cp:lastPrinted>
  <dcterms:created xsi:type="dcterms:W3CDTF">2022-09-08T12:15:00Z</dcterms:created>
  <dcterms:modified xsi:type="dcterms:W3CDTF">2022-09-08T12:15:00Z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0x010100C9D82A1472414446B763B67E6BB23C62</vt:lpwstr>
  </property>
</Properties>
</file>